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方正小标宋简体" w:hAnsi="方正小标宋简体" w:eastAsia="方正小标宋简体" w:cs="方正小标宋简体"/>
          <w:b/>
          <w:bCs/>
          <w:kern w:val="2"/>
          <w:sz w:val="40"/>
          <w:szCs w:val="40"/>
        </w:rPr>
      </w:pPr>
    </w:p>
    <w:p>
      <w:pPr>
        <w:keepNext w:val="0"/>
        <w:keepLines w:val="0"/>
        <w:widowControl w:val="0"/>
        <w:suppressLineNumbers w:val="0"/>
        <w:spacing w:before="0" w:beforeAutospacing="1" w:after="0" w:afterAutospacing="1"/>
        <w:ind w:left="0" w:right="0"/>
        <w:jc w:val="both"/>
        <w:rPr>
          <w:rFonts w:hint="eastAsia" w:ascii="黑体" w:hAnsi="Calibri" w:eastAsia="黑体" w:cs="Times New Roman"/>
          <w:b/>
          <w:bCs w:val="0"/>
          <w:kern w:val="2"/>
          <w:sz w:val="32"/>
          <w:szCs w:val="32"/>
        </w:rPr>
      </w:pPr>
      <w:r>
        <w:rPr>
          <w:rFonts w:hint="eastAsia" w:ascii="黑体" w:hAnsi="Calibri" w:eastAsia="黑体" w:cs="Times New Roman"/>
          <w:b/>
          <w:bCs w:val="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1" w:after="0" w:afterAutospacing="1"/>
        <w:ind w:left="0" w:right="0"/>
        <w:jc w:val="both"/>
        <w:rPr>
          <w:rFonts w:hint="eastAsia" w:ascii="黑体" w:hAnsi="Calibri" w:eastAsia="黑体" w:cs="Times New Roman"/>
          <w:b/>
          <w:bCs w:val="0"/>
          <w:kern w:val="2"/>
          <w:sz w:val="32"/>
          <w:szCs w:val="32"/>
        </w:rPr>
      </w:pPr>
      <w:r>
        <w:rPr>
          <w:rFonts w:hint="eastAsia" w:ascii="黑体" w:hAnsi="Calibri" w:eastAsia="黑体" w:cs="Times New Roman"/>
          <w:b/>
          <w:bCs w:val="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华文楷体" w:hAnsi="华文楷体" w:eastAsia="方正小标宋简体" w:cs="Times New Roman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2"/>
          <w:sz w:val="40"/>
          <w:szCs w:val="40"/>
          <w:lang w:val="en-US" w:eastAsia="zh-CN" w:bidi="ar"/>
        </w:rPr>
        <w:t>心海林歌课程主题3——生涯规划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Times New Roman"/>
          <w:kern w:val="2"/>
          <w:sz w:val="21"/>
          <w:szCs w:val="21"/>
        </w:rPr>
      </w:pPr>
      <w:r>
        <w:rPr>
          <w:rFonts w:hint="default" w:ascii="Calibri" w:hAnsi="Calibri" w:cs="Times New Roman" w:eastAsiaTheme="minorEastAsia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Times New Roman"/>
          <w:kern w:val="2"/>
          <w:sz w:val="21"/>
          <w:szCs w:val="21"/>
        </w:rPr>
      </w:pPr>
      <w:r>
        <w:rPr>
          <w:rFonts w:hint="default" w:ascii="Calibri" w:hAnsi="Calibri" w:cs="Times New Roman" w:eastAsiaTheme="minorEastAsia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Times New Roman"/>
          <w:kern w:val="2"/>
          <w:sz w:val="21"/>
          <w:szCs w:val="21"/>
        </w:rPr>
      </w:pPr>
      <w:r>
        <w:rPr>
          <w:rFonts w:hint="default" w:ascii="Calibri" w:hAnsi="Calibri" w:cs="Times New Roman" w:eastAsiaTheme="minorEastAsia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Times New Roman"/>
          <w:kern w:val="2"/>
          <w:sz w:val="21"/>
          <w:szCs w:val="21"/>
        </w:rPr>
      </w:pPr>
      <w:r>
        <w:rPr>
          <w:rFonts w:hint="default" w:ascii="Calibri" w:hAnsi="Calibri" w:cs="Times New Roman" w:eastAsiaTheme="minorEastAsia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Times New Roman"/>
          <w:kern w:val="2"/>
          <w:sz w:val="21"/>
          <w:szCs w:val="21"/>
        </w:rPr>
      </w:pPr>
      <w:r>
        <w:rPr>
          <w:rFonts w:hint="default" w:ascii="Calibri" w:hAnsi="Calibri" w:cs="Times New Roman" w:eastAsiaTheme="minorEastAsia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Times New Roman"/>
          <w:kern w:val="2"/>
          <w:sz w:val="21"/>
          <w:szCs w:val="21"/>
        </w:rPr>
      </w:pPr>
      <w:r>
        <w:rPr>
          <w:rFonts w:hint="default" w:ascii="Calibri" w:hAnsi="Calibri" w:cs="Times New Roman" w:eastAsiaTheme="minorEastAsia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right="0"/>
        <w:jc w:val="left"/>
        <w:rPr>
          <w:rFonts w:hint="eastAsia" w:ascii="方正小标宋简体" w:hAnsi="方正小标宋简体" w:eastAsia="方正小标宋简体" w:cs="方正小标宋简体"/>
          <w:b/>
          <w:bCs/>
          <w:kern w:val="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2"/>
          <w:sz w:val="32"/>
          <w:szCs w:val="32"/>
          <w:lang w:val="en-US" w:eastAsia="zh-CN" w:bidi="ar"/>
        </w:rPr>
        <w:t>授课人员：徐傲 张钰涵 朱英睿 孟佳伊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right="0"/>
        <w:jc w:val="left"/>
        <w:rPr>
          <w:rFonts w:hint="eastAsia" w:ascii="方正小标宋简体" w:hAnsi="方正小标宋简体" w:eastAsia="方正小标宋简体" w:cs="方正小标宋简体"/>
          <w:b/>
          <w:bCs/>
          <w:kern w:val="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2"/>
          <w:sz w:val="32"/>
          <w:szCs w:val="32"/>
          <w:lang w:val="en-US" w:eastAsia="zh-CN" w:bidi="ar"/>
        </w:rPr>
        <w:t>授课对象：新高一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方正小标宋简体" w:hAnsi="方正小标宋简体" w:eastAsia="方正小标宋简体" w:cs="方正小标宋简体"/>
          <w:b/>
          <w:bCs/>
          <w:kern w:val="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2"/>
          <w:sz w:val="32"/>
          <w:szCs w:val="32"/>
          <w:lang w:val="en-US" w:eastAsia="zh-CN" w:bidi="ar"/>
        </w:rPr>
        <w:t>教学设计：45分钟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方正小标宋简体" w:hAnsi="方正小标宋简体" w:eastAsia="方正小标宋简体" w:cs="方正小标宋简体"/>
          <w:b/>
          <w:bCs/>
          <w:kern w:val="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right"/>
        <w:rPr>
          <w:rFonts w:hint="eastAsia" w:ascii="方正小标宋简体" w:hAnsi="方正小标宋简体" w:eastAsia="方正小标宋简体" w:cs="方正小标宋简体"/>
          <w:b/>
          <w:bCs/>
          <w:kern w:val="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2"/>
          <w:sz w:val="32"/>
          <w:szCs w:val="32"/>
          <w:lang w:val="en-US" w:eastAsia="zh-CN" w:bidi="ar"/>
        </w:rPr>
        <w:t>2023年10月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Calibri" w:hAnsi="Calibri" w:cs="Times New Roman"/>
          <w:kern w:val="2"/>
          <w:sz w:val="21"/>
          <w:szCs w:val="21"/>
        </w:rPr>
      </w:pPr>
      <w:r>
        <w:rPr>
          <w:rFonts w:hint="default" w:ascii="Calibri" w:hAnsi="Calibri" w:cs="Times New Roman" w:eastAsiaTheme="minorEastAsia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kern w:val="2"/>
          <w:sz w:val="24"/>
          <w:szCs w:val="24"/>
        </w:rPr>
      </w:pPr>
      <w:r>
        <w:rPr>
          <w:rFonts w:hint="eastAsia" w:ascii="仿宋_GB2312" w:hAnsi="Calibri" w:eastAsia="仿宋_GB2312" w:cs="仿宋_GB2312"/>
          <w:kern w:val="2"/>
          <w:sz w:val="24"/>
          <w:szCs w:val="24"/>
          <w:lang w:val="en-US" w:eastAsia="zh-CN" w:bidi="ar"/>
        </w:rPr>
        <w:br w:type="page"/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黑体" w:hAnsi="宋体" w:eastAsia="黑体" w:cs="黑体"/>
          <w:b/>
          <w:bCs/>
          <w:kern w:val="2"/>
          <w:sz w:val="32"/>
          <w:szCs w:val="32"/>
        </w:rPr>
      </w:pPr>
      <w:r>
        <w:rPr>
          <w:rFonts w:hint="eastAsia" w:ascii="黑体" w:hAnsi="宋体" w:eastAsia="黑体" w:cs="黑体"/>
          <w:b/>
          <w:bCs/>
          <w:kern w:val="2"/>
          <w:sz w:val="32"/>
          <w:szCs w:val="32"/>
          <w:lang w:val="en-US" w:eastAsia="zh-CN" w:bidi="ar"/>
        </w:rPr>
        <w:t>一、教学目标</w:t>
      </w:r>
      <w:bookmarkStart w:id="0" w:name="_Toc353002011"/>
      <w:bookmarkEnd w:id="0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黑体" w:hAnsi="宋体" w:eastAsia="黑体" w:cs="黑体"/>
          <w:b/>
          <w:bCs/>
          <w:kern w:val="2"/>
          <w:sz w:val="28"/>
          <w:szCs w:val="28"/>
        </w:rPr>
      </w:pPr>
      <w:r>
        <w:rPr>
          <w:rFonts w:hint="eastAsia" w:ascii="黑体" w:hAnsi="宋体" w:eastAsia="黑体" w:cs="黑体"/>
          <w:b/>
          <w:bCs/>
          <w:kern w:val="2"/>
          <w:sz w:val="28"/>
          <w:szCs w:val="28"/>
          <w:lang w:val="en-US" w:eastAsia="zh-CN" w:bidi="ar"/>
        </w:rPr>
        <w:t>（一）知识层次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Style w:val="12"/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kern w:val="2"/>
          <w:sz w:val="24"/>
          <w:szCs w:val="24"/>
          <w:shd w:val="clear" w:fill="FFFFFF"/>
          <w:lang w:val="en-US" w:eastAsia="zh-CN" w:bidi="ar"/>
        </w:rPr>
        <w:t>依据教育部《中小学心理健康教育指导纲要（2012年修订）》，心理健康教育的总目标是：心理健康教育的总目标是：提高全体学生的心理素质，培养他们积极乐观、健康向上的心理品质，充分开发他们的心理潜能，促进学生身心和谐可持续发展，为他们健康成长和幸福生活奠定基础。本课程旨在提高学生的生涯规划意识和能力，帮助他们了解自我，认识职业世界，制定合理的生涯发展目标，为未来的职业生涯和个人成长奠定基础，围绕“生涯规划”，让学生对生涯规划的基本概念、重要性及其实施步骤有一个初步的了解。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黑体" w:hAnsi="宋体" w:eastAsia="黑体" w:cs="黑体"/>
          <w:b/>
          <w:bCs/>
          <w:kern w:val="2"/>
          <w:sz w:val="28"/>
          <w:szCs w:val="28"/>
        </w:rPr>
      </w:pPr>
      <w:r>
        <w:rPr>
          <w:rFonts w:hint="eastAsia" w:ascii="黑体" w:hAnsi="宋体" w:eastAsia="黑体" w:cs="黑体"/>
          <w:b/>
          <w:bCs/>
          <w:kern w:val="2"/>
          <w:sz w:val="28"/>
          <w:szCs w:val="28"/>
          <w:lang w:val="en-US" w:eastAsia="zh-CN" w:bidi="ar"/>
        </w:rPr>
        <w:t>能力层次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黑体" w:hAnsi="宋体" w:eastAsia="黑体" w:cs="黑体"/>
          <w:b/>
          <w:bCs/>
          <w:kern w:val="2"/>
          <w:sz w:val="28"/>
          <w:szCs w:val="28"/>
          <w:lang w:val="en-US" w:eastAsia="zh-CN" w:bidi="ar"/>
        </w:rPr>
        <w:t xml:space="preserve">    </w:t>
      </w:r>
      <w:r>
        <w:rPr>
          <w:rStyle w:val="12"/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kern w:val="2"/>
          <w:sz w:val="24"/>
          <w:szCs w:val="24"/>
          <w:shd w:val="clear" w:fill="FFFFFF"/>
          <w:lang w:val="en-US" w:eastAsia="zh-CN" w:bidi="ar"/>
        </w:rPr>
        <w:t>依据《纲要》的指导精神，本课程旨在培养学生的自我认知能力，决策能力和规划能力，通过生涯规划的学习，期望学生能够对个人的兴趣、能力和价值观有更清晰的认识，同时能够合理评估外部职业环境，做出符合自身特点的生涯选择。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 w:line="560" w:lineRule="exact"/>
        <w:ind w:left="0" w:leftChars="0" w:right="0" w:firstLine="0" w:firstLineChars="0"/>
        <w:jc w:val="both"/>
        <w:rPr>
          <w:rFonts w:hint="eastAsia" w:ascii="黑体" w:hAnsi="宋体" w:eastAsia="黑体" w:cs="黑体"/>
          <w:b/>
          <w:bCs/>
          <w:kern w:val="2"/>
          <w:sz w:val="28"/>
          <w:szCs w:val="28"/>
        </w:rPr>
      </w:pPr>
      <w:r>
        <w:rPr>
          <w:rFonts w:hint="eastAsia" w:ascii="黑体" w:hAnsi="宋体" w:eastAsia="黑体" w:cs="黑体"/>
          <w:b/>
          <w:bCs/>
          <w:kern w:val="2"/>
          <w:sz w:val="28"/>
          <w:szCs w:val="28"/>
          <w:lang w:val="en-US" w:eastAsia="zh-CN" w:bidi="ar"/>
        </w:rPr>
        <w:t>情感层次</w:t>
      </w:r>
      <w:bookmarkStart w:id="1" w:name="_Toc353002014"/>
      <w:bookmarkEnd w:id="1"/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Style w:val="12"/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kern w:val="2"/>
          <w:sz w:val="24"/>
          <w:szCs w:val="24"/>
          <w:shd w:val="clear" w:fill="FFFFFF"/>
          <w:lang w:val="en-US" w:eastAsia="zh-CN" w:bidi="ar"/>
        </w:rPr>
        <w:t>考虑到学生在生涯规划过程中可能遇到的困惑和挑战，本课程希望学生能够树立积极面对生涯选择的态度，增强应对生涯规划中不确定性和压力的心理韧性。学生通过本课程学习能够提高自我效能感，增进对未来职业发展的积极期待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leftChars="0" w:right="0"/>
        <w:jc w:val="both"/>
        <w:rPr>
          <w:rFonts w:hint="eastAsia" w:ascii="黑体" w:hAnsi="宋体" w:eastAsia="黑体" w:cs="黑体"/>
          <w:b/>
          <w:bCs/>
          <w:kern w:val="2"/>
          <w:sz w:val="32"/>
          <w:szCs w:val="32"/>
        </w:rPr>
      </w:pPr>
      <w:r>
        <w:rPr>
          <w:rFonts w:hint="eastAsia" w:ascii="黑体" w:hAnsi="宋体" w:eastAsia="黑体" w:cs="黑体"/>
          <w:b/>
          <w:bCs/>
          <w:kern w:val="2"/>
          <w:sz w:val="32"/>
          <w:szCs w:val="32"/>
          <w:lang w:val="en-US" w:eastAsia="zh-CN" w:bidi="ar"/>
        </w:rPr>
        <w:t>二、授课对象特点分析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黑体" w:hAnsi="宋体" w:eastAsia="黑体" w:cs="黑体"/>
          <w:b/>
          <w:bCs/>
          <w:kern w:val="2"/>
          <w:sz w:val="28"/>
          <w:szCs w:val="28"/>
        </w:rPr>
      </w:pPr>
      <w:r>
        <w:rPr>
          <w:rFonts w:hint="eastAsia" w:ascii="黑体" w:hAnsi="宋体" w:eastAsia="黑体" w:cs="黑体"/>
          <w:b/>
          <w:bCs/>
          <w:kern w:val="2"/>
          <w:sz w:val="28"/>
          <w:szCs w:val="28"/>
          <w:lang w:val="en-US" w:eastAsia="zh-CN" w:bidi="ar"/>
        </w:rPr>
        <w:t>（一）知识准备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>本课程参考了相关专业书籍和网络资源，确保了课程内容的科学性和实用性。具体知识点如下： 生涯规划的定义、重要性、基本原则和实施步骤；个人兴趣、能力、价值观与职业选择的关系；外部职业环境的分析方法；生涯规划中可能遇到的挑战及应对策略。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黑体" w:hAnsi="宋体" w:eastAsia="黑体" w:cs="黑体"/>
          <w:b/>
          <w:bCs/>
          <w:kern w:val="2"/>
          <w:sz w:val="28"/>
          <w:szCs w:val="28"/>
        </w:rPr>
      </w:pPr>
      <w:r>
        <w:rPr>
          <w:rFonts w:hint="eastAsia" w:ascii="黑体" w:hAnsi="宋体" w:eastAsia="黑体" w:cs="黑体"/>
          <w:b/>
          <w:bCs/>
          <w:kern w:val="2"/>
          <w:sz w:val="28"/>
          <w:szCs w:val="28"/>
          <w:lang w:val="en-US" w:eastAsia="zh-CN" w:bidi="ar"/>
        </w:rPr>
        <w:t>（二）学生特点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>高中生正处于生涯探索的关键期，对个人未来充满好奇和期待，同时也可能存在迷茫和焦虑。他们需要了解如何根据自己的特点和外部环境做出合理的生涯规划，以减少生涯发展的盲目性和风险。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黑体" w:hAnsi="宋体" w:eastAsia="黑体" w:cs="黑体"/>
          <w:b/>
          <w:bCs/>
          <w:kern w:val="2"/>
          <w:sz w:val="32"/>
          <w:szCs w:val="32"/>
        </w:rPr>
      </w:pPr>
      <w:r>
        <w:rPr>
          <w:rFonts w:hint="eastAsia" w:ascii="黑体" w:hAnsi="宋体" w:eastAsia="黑体" w:cs="黑体"/>
          <w:b/>
          <w:bCs/>
          <w:kern w:val="2"/>
          <w:sz w:val="32"/>
          <w:szCs w:val="32"/>
          <w:lang w:val="en-US" w:eastAsia="zh-CN" w:bidi="ar"/>
        </w:rPr>
        <w:t>三、教学内容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黑体" w:hAnsi="宋体" w:eastAsia="黑体" w:cs="黑体"/>
          <w:b/>
          <w:bCs/>
          <w:kern w:val="2"/>
          <w:sz w:val="28"/>
          <w:szCs w:val="28"/>
        </w:rPr>
      </w:pPr>
      <w:r>
        <w:rPr>
          <w:rFonts w:hint="eastAsia" w:ascii="黑体" w:hAnsi="宋体" w:eastAsia="黑体" w:cs="黑体"/>
          <w:b/>
          <w:bCs/>
          <w:kern w:val="2"/>
          <w:sz w:val="28"/>
          <w:szCs w:val="28"/>
          <w:lang w:val="en-US" w:eastAsia="zh-CN" w:bidi="ar"/>
        </w:rPr>
        <w:t xml:space="preserve">（一）教学主要内容与教学重点  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>1.介绍生涯规划的概念、重要性和基本原则。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>2.分析个人兴趣、能力、价值观与职业选择的关系。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 xml:space="preserve">3.探讨如何评估外部职业环境，制定个人生涯发展目标。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>4.案例分析和小组讨论，总结生涯规划的意义和启示。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黑体" w:hAnsi="宋体" w:eastAsia="黑体" w:cs="黑体"/>
          <w:b/>
          <w:bCs/>
          <w:kern w:val="2"/>
          <w:sz w:val="28"/>
          <w:szCs w:val="28"/>
        </w:rPr>
      </w:pPr>
      <w:r>
        <w:rPr>
          <w:rFonts w:hint="eastAsia" w:ascii="黑体" w:hAnsi="宋体" w:eastAsia="黑体" w:cs="黑体"/>
          <w:b/>
          <w:bCs/>
          <w:kern w:val="2"/>
          <w:sz w:val="28"/>
          <w:szCs w:val="28"/>
          <w:lang w:val="en-US" w:eastAsia="zh-CN" w:bidi="ar"/>
        </w:rPr>
        <w:t>（二）教学难点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480" w:firstLineChars="2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>1.如何帮助学生正确理解生涯规划的重要性，激发他们的生涯规划意识。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480" w:firstLineChars="2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 xml:space="preserve">2.如何引导学生进行自我探索，认识自己的兴趣、能力和价值观。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480" w:firstLineChars="2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>3.如何培养学生的决策能力和规划能力，提高他们的生涯规划实践能力。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黑体" w:hAnsi="宋体" w:eastAsia="黑体" w:cs="黑体"/>
          <w:b/>
          <w:bCs/>
          <w:kern w:val="2"/>
          <w:sz w:val="32"/>
          <w:szCs w:val="32"/>
        </w:rPr>
      </w:pPr>
      <w:r>
        <w:rPr>
          <w:rFonts w:hint="eastAsia" w:ascii="黑体" w:hAnsi="宋体" w:eastAsia="黑体" w:cs="黑体"/>
          <w:b/>
          <w:bCs/>
          <w:kern w:val="2"/>
          <w:sz w:val="32"/>
          <w:szCs w:val="32"/>
          <w:lang w:val="en-US" w:eastAsia="zh-CN" w:bidi="ar"/>
        </w:rPr>
        <w:t>四、教学策略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480" w:firstLineChars="2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 xml:space="preserve">1.自我探索活动：通过各种测评工具和活动，帮助学生了解自己的兴趣、能力和价值观。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480" w:firstLineChars="2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 xml:space="preserve">2.环境分析训练：通过案例分析和角色扮演，让学生学会如何收集和分析职业信息，评估外部职业环境。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480" w:firstLineChars="2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 xml:space="preserve">3.合作策略：通过小组合作，让学生在实践中学习如何制定和调整生涯规划。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480" w:firstLineChars="2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>4.反思与分享：鼓励学生在课程结束后进行反思，分享自己的生涯规划体验和收获。</w:t>
      </w:r>
    </w:p>
    <w:p>
      <w:pPr>
        <w:keepNext w:val="0"/>
        <w:keepLines w:val="0"/>
        <w:widowControl w:val="0"/>
        <w:numPr>
          <w:ilvl w:val="0"/>
          <w:numId w:val="2"/>
        </w:numPr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黑体" w:hAnsi="宋体" w:eastAsia="黑体" w:cs="黑体"/>
          <w:b/>
          <w:bCs/>
          <w:kern w:val="2"/>
          <w:sz w:val="32"/>
          <w:szCs w:val="32"/>
        </w:rPr>
      </w:pPr>
      <w:r>
        <w:rPr>
          <w:rFonts w:hint="eastAsia" w:ascii="黑体" w:hAnsi="宋体" w:eastAsia="黑体" w:cs="黑体"/>
          <w:b/>
          <w:bCs/>
          <w:kern w:val="2"/>
          <w:sz w:val="32"/>
          <w:szCs w:val="32"/>
          <w:lang w:val="en-US" w:eastAsia="zh-CN" w:bidi="ar"/>
        </w:rPr>
        <w:t>教学过程</w:t>
      </w:r>
    </w:p>
    <w:tbl>
      <w:tblPr>
        <w:tblStyle w:val="4"/>
        <w:tblW w:w="8878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9"/>
        <w:gridCol w:w="2219"/>
        <w:gridCol w:w="2219"/>
        <w:gridCol w:w="22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22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Style w:val="11"/>
                <w:rFonts w:hint="eastAsia" w:asciiTheme="minorEastAsia" w:hAnsiTheme="minorEastAsia" w:eastAsiaTheme="minorEastAsia" w:cstheme="minorEastAsia"/>
                <w:b/>
                <w:bCs/>
                <w:color w:val="111111"/>
                <w:kern w:val="2"/>
                <w:sz w:val="20"/>
                <w:szCs w:val="20"/>
                <w:lang w:val="en-US" w:eastAsia="zh-CN" w:bidi="ar"/>
              </w:rPr>
              <w:t>教学环节</w:t>
            </w:r>
          </w:p>
        </w:tc>
        <w:tc>
          <w:tcPr>
            <w:tcW w:w="221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Style w:val="11"/>
                <w:rFonts w:hint="eastAsia" w:asciiTheme="minorEastAsia" w:hAnsiTheme="minorEastAsia" w:eastAsiaTheme="minorEastAsia" w:cstheme="minorEastAsia"/>
                <w:b/>
                <w:bCs/>
                <w:color w:val="111111"/>
                <w:kern w:val="2"/>
                <w:sz w:val="20"/>
                <w:szCs w:val="20"/>
                <w:lang w:val="en-US" w:eastAsia="zh-CN" w:bidi="ar"/>
              </w:rPr>
              <w:t>教学内容</w:t>
            </w:r>
          </w:p>
        </w:tc>
        <w:tc>
          <w:tcPr>
            <w:tcW w:w="221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Style w:val="11"/>
                <w:rFonts w:hint="eastAsia" w:asciiTheme="minorEastAsia" w:hAnsiTheme="minorEastAsia" w:eastAsiaTheme="minorEastAsia" w:cstheme="minorEastAsia"/>
                <w:b/>
                <w:bCs/>
                <w:color w:val="111111"/>
                <w:kern w:val="2"/>
                <w:sz w:val="20"/>
                <w:szCs w:val="20"/>
                <w:lang w:val="en-US" w:eastAsia="zh-CN" w:bidi="ar"/>
              </w:rPr>
              <w:t>教学方法</w:t>
            </w:r>
          </w:p>
        </w:tc>
        <w:tc>
          <w:tcPr>
            <w:tcW w:w="22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Style w:val="11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111111"/>
                <w:kern w:val="2"/>
                <w:sz w:val="20"/>
                <w:szCs w:val="20"/>
                <w:lang w:val="en-US" w:eastAsia="zh-CN" w:bidi="ar"/>
              </w:rPr>
              <w:t>教学目标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22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Style w:val="10"/>
                <w:rFonts w:hint="eastAsia" w:asciiTheme="minorEastAsia" w:hAnsiTheme="minorEastAsia" w:eastAsiaTheme="minorEastAsia" w:cstheme="minorEastAsia"/>
                <w:color w:val="111111"/>
                <w:kern w:val="2"/>
                <w:sz w:val="20"/>
                <w:szCs w:val="20"/>
                <w:lang w:val="en-US" w:eastAsia="zh-CN" w:bidi="ar"/>
              </w:rPr>
              <w:t>导入（5分钟）</w:t>
            </w:r>
          </w:p>
        </w:tc>
        <w:tc>
          <w:tcPr>
            <w:tcW w:w="221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  <w:lang w:val="en-US" w:eastAsia="zh-CN" w:bidi="ar"/>
              </w:rPr>
              <w:t>生涯规划引入</w:t>
            </w:r>
          </w:p>
        </w:tc>
        <w:tc>
          <w:tcPr>
            <w:tcW w:w="221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Style w:val="10"/>
                <w:rFonts w:hint="eastAsia" w:asciiTheme="minorEastAsia" w:hAnsiTheme="minorEastAsia" w:eastAsiaTheme="minorEastAsia" w:cstheme="minorEastAsia"/>
                <w:color w:val="111111"/>
                <w:kern w:val="2"/>
                <w:sz w:val="20"/>
                <w:szCs w:val="20"/>
                <w:lang w:val="en-US" w:eastAsia="zh-CN" w:bidi="ar"/>
              </w:rPr>
              <w:t>通过PPT案例展示，开放性提问引导</w:t>
            </w:r>
          </w:p>
        </w:tc>
        <w:tc>
          <w:tcPr>
            <w:tcW w:w="22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  <w:lang w:val="en-US" w:eastAsia="zh-CN" w:bidi="ar"/>
              </w:rPr>
              <w:t>激发学生学习兴趣，为课堂进一步展开铺垫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22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Style w:val="10"/>
                <w:rFonts w:hint="eastAsia" w:asciiTheme="minorEastAsia" w:hAnsiTheme="minorEastAsia" w:eastAsiaTheme="minorEastAsia" w:cstheme="minorEastAsia"/>
                <w:color w:val="111111"/>
                <w:kern w:val="2"/>
                <w:sz w:val="20"/>
                <w:szCs w:val="20"/>
                <w:lang w:val="en-US" w:eastAsia="zh-CN" w:bidi="ar"/>
              </w:rPr>
              <w:t>展开（30分钟）</w:t>
            </w:r>
          </w:p>
        </w:tc>
        <w:tc>
          <w:tcPr>
            <w:tcW w:w="221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  <w:lang w:val="en-US" w:eastAsia="zh-CN" w:bidi="ar"/>
              </w:rPr>
              <w:t>诗和远方（理想与现实之间的矛盾）</w:t>
            </w:r>
          </w:p>
        </w:tc>
        <w:tc>
          <w:tcPr>
            <w:tcW w:w="221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Style w:val="10"/>
                <w:rFonts w:hint="eastAsia" w:asciiTheme="minorEastAsia" w:hAnsiTheme="minorEastAsia" w:eastAsiaTheme="minorEastAsia" w:cstheme="minorEastAsia"/>
                <w:color w:val="111111"/>
                <w:kern w:val="2"/>
                <w:sz w:val="20"/>
                <w:szCs w:val="20"/>
                <w:lang w:val="en-US" w:eastAsia="zh-CN" w:bidi="ar"/>
              </w:rPr>
              <w:t>通过讲解和示例，或者是一些文学经典的探讨，感受不同的人生观</w:t>
            </w:r>
          </w:p>
        </w:tc>
        <w:tc>
          <w:tcPr>
            <w:tcW w:w="22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  <w:lang w:val="en-US" w:eastAsia="zh-CN" w:bidi="ar"/>
              </w:rPr>
              <w:t>理解理想的概念与意义，懂得理想与现实之间存在差距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22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  <w:lang w:val="en-US" w:eastAsia="zh-CN" w:bidi="ar"/>
              </w:rPr>
              <w:t>生涯规划方法及反例</w:t>
            </w:r>
          </w:p>
        </w:tc>
        <w:tc>
          <w:tcPr>
            <w:tcW w:w="221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Style w:val="10"/>
                <w:rFonts w:hint="eastAsia" w:asciiTheme="minorEastAsia" w:hAnsiTheme="minorEastAsia" w:eastAsiaTheme="minorEastAsia" w:cstheme="minorEastAsia"/>
                <w:color w:val="111111"/>
                <w:kern w:val="2"/>
                <w:sz w:val="20"/>
                <w:szCs w:val="20"/>
                <w:lang w:val="en-US" w:eastAsia="zh-CN" w:bidi="ar"/>
              </w:rPr>
              <w:t>通过案例分析，让学生了解其他人的例子</w:t>
            </w:r>
          </w:p>
        </w:tc>
        <w:tc>
          <w:tcPr>
            <w:tcW w:w="22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  <w:lang w:val="en-US" w:eastAsia="zh-CN" w:bidi="ar"/>
              </w:rPr>
              <w:t>体会生涯规划重要性，树立生涯规划意识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9" w:hRule="atLeast"/>
        </w:trPr>
        <w:tc>
          <w:tcPr>
            <w:tcW w:w="22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  <w:lang w:val="en-US" w:eastAsia="zh-CN" w:bidi="ar"/>
              </w:rPr>
              <w:t>性格与职业</w:t>
            </w:r>
          </w:p>
        </w:tc>
        <w:tc>
          <w:tcPr>
            <w:tcW w:w="221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  <w:lang w:val="en-US" w:eastAsia="zh-CN" w:bidi="ar"/>
              </w:rPr>
              <w:t>通过介绍一些简单测试，测试学生性格与职业兴趣，同时简单介绍职业分类</w:t>
            </w:r>
          </w:p>
        </w:tc>
        <w:tc>
          <w:tcPr>
            <w:tcW w:w="22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  <w:lang w:val="en-US" w:eastAsia="zh-CN" w:bidi="ar"/>
              </w:rPr>
              <w:t>发掘学生职业兴趣，初步进行生涯规划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9" w:hRule="atLeast"/>
        </w:trPr>
        <w:tc>
          <w:tcPr>
            <w:tcW w:w="22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  <w:lang w:val="en-US" w:eastAsia="zh-CN" w:bidi="ar"/>
              </w:rPr>
              <w:t>经验分享</w:t>
            </w:r>
          </w:p>
        </w:tc>
        <w:tc>
          <w:tcPr>
            <w:tcW w:w="221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授课人员可以选择自己擅长的</w:t>
            </w:r>
            <w:bookmarkStart w:id="3" w:name="_GoBack"/>
            <w:bookmarkEnd w:id="3"/>
            <w:r>
              <w:rPr>
                <w:rFonts w:hint="eastAsia"/>
                <w:lang w:val="en-US" w:eastAsia="zh-CN"/>
              </w:rPr>
              <w:t>科目，简单介绍一下自己的学习策略</w:t>
            </w:r>
          </w:p>
        </w:tc>
        <w:tc>
          <w:tcPr>
            <w:tcW w:w="22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  <w:lang w:val="en-US" w:eastAsia="zh-CN" w:bidi="ar"/>
              </w:rPr>
              <w:t>通过分享学习策略，帮助学生高效学习，更好适应高中生活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</w:trPr>
        <w:tc>
          <w:tcPr>
            <w:tcW w:w="22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Style w:val="10"/>
                <w:rFonts w:hint="eastAsia" w:asciiTheme="minorEastAsia" w:hAnsiTheme="minorEastAsia" w:eastAsiaTheme="minorEastAsia" w:cstheme="minorEastAsia"/>
                <w:color w:val="111111"/>
                <w:kern w:val="2"/>
                <w:sz w:val="20"/>
                <w:szCs w:val="20"/>
                <w:lang w:val="en-US" w:eastAsia="zh-CN" w:bidi="ar"/>
              </w:rPr>
              <w:t>总结（5分钟）</w:t>
            </w:r>
          </w:p>
        </w:tc>
        <w:tc>
          <w:tcPr>
            <w:tcW w:w="221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Style w:val="10"/>
                <w:rFonts w:hint="eastAsia" w:asciiTheme="minorEastAsia" w:hAnsiTheme="minorEastAsia" w:eastAsiaTheme="minorEastAsia" w:cstheme="minorEastAsia"/>
                <w:color w:val="111111"/>
                <w:kern w:val="2"/>
                <w:sz w:val="20"/>
                <w:szCs w:val="20"/>
                <w:lang w:val="en-US" w:eastAsia="zh-CN" w:bidi="ar"/>
              </w:rPr>
              <w:t>本课的主要内容和要点</w:t>
            </w:r>
          </w:p>
        </w:tc>
        <w:tc>
          <w:tcPr>
            <w:tcW w:w="221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  <w:lang w:val="en-US" w:eastAsia="zh-CN" w:bidi="ar"/>
              </w:rPr>
              <w:t>运用思维导图等可视化方式进行总结，强调课程重点</w:t>
            </w:r>
          </w:p>
        </w:tc>
        <w:tc>
          <w:tcPr>
            <w:tcW w:w="22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Style w:val="10"/>
                <w:rFonts w:hint="eastAsia" w:asciiTheme="minorEastAsia" w:hAnsiTheme="minorEastAsia" w:eastAsiaTheme="minorEastAsia" w:cstheme="minorEastAsia"/>
                <w:color w:val="111111"/>
                <w:kern w:val="2"/>
                <w:sz w:val="20"/>
                <w:szCs w:val="20"/>
                <w:lang w:val="en-US" w:eastAsia="zh-CN" w:bidi="ar"/>
              </w:rPr>
              <w:t>巩固本课所学知识，更加明确理想及生涯规划的意义，引导学生树立远大理想，积极进行生涯规划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22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Style w:val="10"/>
                <w:rFonts w:hint="eastAsia" w:asciiTheme="minorEastAsia" w:hAnsiTheme="minorEastAsia" w:eastAsiaTheme="minorEastAsia" w:cstheme="minorEastAsia"/>
                <w:color w:val="111111"/>
                <w:kern w:val="2"/>
                <w:sz w:val="21"/>
                <w:szCs w:val="21"/>
                <w:lang w:val="en-US" w:eastAsia="zh-CN" w:bidi="ar"/>
              </w:rPr>
              <w:t>作业（5分钟）</w:t>
            </w:r>
          </w:p>
        </w:tc>
        <w:tc>
          <w:tcPr>
            <w:tcW w:w="221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  <w:lang w:val="en-US" w:eastAsia="zh-CN" w:bidi="ar"/>
              </w:rPr>
              <w:t>课后作业与知识运用</w:t>
            </w:r>
          </w:p>
        </w:tc>
        <w:tc>
          <w:tcPr>
            <w:tcW w:w="221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  <w:lang w:val="en-US" w:eastAsia="zh-CN" w:bidi="ar"/>
              </w:rPr>
              <w:t>让学生初步探索自己的理想，进行生涯规划并以小组形式分享</w:t>
            </w:r>
          </w:p>
        </w:tc>
        <w:tc>
          <w:tcPr>
            <w:tcW w:w="22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111111"/>
                <w:kern w:val="2"/>
                <w:sz w:val="20"/>
                <w:szCs w:val="20"/>
              </w:rPr>
            </w:pPr>
            <w:r>
              <w:rPr>
                <w:rStyle w:val="10"/>
                <w:rFonts w:hint="eastAsia" w:asciiTheme="minorEastAsia" w:hAnsiTheme="minorEastAsia" w:eastAsiaTheme="minorEastAsia" w:cstheme="minorEastAsia"/>
                <w:color w:val="111111"/>
                <w:kern w:val="2"/>
                <w:sz w:val="20"/>
                <w:szCs w:val="20"/>
                <w:lang w:val="en-US" w:eastAsia="zh-CN" w:bidi="ar"/>
              </w:rPr>
              <w:t>培养高中生运用所学知识分析实际问题的能力，进行初步的生涯规划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黑体" w:hAnsi="宋体" w:eastAsia="黑体" w:cs="黑体"/>
          <w:b/>
          <w:bCs/>
          <w:kern w:val="2"/>
          <w:sz w:val="32"/>
          <w:szCs w:val="32"/>
        </w:rPr>
      </w:pPr>
      <w:r>
        <w:rPr>
          <w:rFonts w:hint="eastAsia" w:ascii="黑体" w:hAnsi="宋体" w:eastAsia="黑体" w:cs="黑体"/>
          <w:b/>
          <w:bCs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717" w:leftChars="227" w:right="0" w:hanging="240" w:hangingChars="1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right="0"/>
        <w:jc w:val="both"/>
        <w:rPr>
          <w:rFonts w:hint="eastAsia" w:ascii="黑体" w:hAnsi="宋体" w:eastAsia="黑体" w:cs="黑体"/>
          <w:b/>
          <w:bCs/>
          <w:kern w:val="2"/>
          <w:sz w:val="32"/>
          <w:szCs w:val="32"/>
        </w:rPr>
      </w:pPr>
      <w:r>
        <w:rPr>
          <w:rFonts w:hint="eastAsia" w:ascii="黑体" w:hAnsi="宋体" w:eastAsia="黑体" w:cs="黑体"/>
          <w:b/>
          <w:bCs/>
          <w:kern w:val="2"/>
          <w:sz w:val="32"/>
          <w:szCs w:val="32"/>
          <w:lang w:val="en-US" w:eastAsia="zh-CN" w:bidi="ar"/>
        </w:rPr>
        <w:t>七、板书设计或电子演示文稿</w:t>
      </w:r>
      <w:bookmarkStart w:id="2" w:name="OLE_LINK2"/>
      <w:bookmarkEnd w:id="2"/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黑体" w:hAnsi="宋体" w:eastAsia="黑体" w:cs="黑体"/>
          <w:b/>
          <w:bCs/>
          <w:kern w:val="2"/>
          <w:sz w:val="32"/>
          <w:szCs w:val="32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>由于课程不同于一般的文化课，故没有较为复杂的板书，演示文稿见课堂，且不同授课人员的课程略有不同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717" w:leftChars="227" w:right="0" w:hanging="240" w:hangingChars="1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717" w:leftChars="227" w:right="0" w:hanging="240" w:hangingChars="1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Times New Roman"/>
          <w:kern w:val="2"/>
          <w:sz w:val="21"/>
          <w:szCs w:val="21"/>
        </w:rPr>
      </w:pPr>
    </w:p>
    <w:p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5DF655E-8A13-458F-B6B8-ABFEA624B00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B3DEA43-5128-4D56-A666-937AFD4A16C9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63E0EC9-0A58-4176-866E-3D3B64E55648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DE2071ED-0391-4375-A6D5-18746BFD895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255E7D78-6973-4C32-B2B0-9ED8E9DFB7F3}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98D78C"/>
    <w:multiLevelType w:val="multilevel"/>
    <w:tmpl w:val="8798D78C"/>
    <w:lvl w:ilvl="0" w:tentative="0">
      <w:start w:val="5"/>
      <w:numFmt w:val="chineseCounting"/>
      <w:suff w:val="nothing"/>
      <w:lvlText w:val="%1、"/>
      <w:lvlJc w:val="left"/>
      <w:pPr>
        <w:ind w:left="0" w:firstLine="0"/>
      </w:pPr>
      <w:rPr>
        <w:rFonts w:hint="eastAsia" w:ascii="宋体" w:hAnsi="宋体" w:eastAsia="宋体" w:cs="宋体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abstractNum w:abstractNumId="1">
    <w:nsid w:val="C2E9F010"/>
    <w:multiLevelType w:val="multilevel"/>
    <w:tmpl w:val="C2E9F010"/>
    <w:lvl w:ilvl="0" w:tentative="0">
      <w:start w:val="2"/>
      <w:numFmt w:val="chineseCounting"/>
      <w:suff w:val="nothing"/>
      <w:lvlText w:val="（%1）"/>
      <w:lvlJc w:val="left"/>
      <w:pPr>
        <w:ind w:left="0" w:firstLine="0"/>
      </w:pPr>
      <w:rPr>
        <w:rFonts w:hint="eastAsia" w:ascii="宋体" w:hAnsi="宋体" w:eastAsia="宋体" w:cs="宋体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1ZDAwYmRjNTljZmEzMjVjNDAzYjE2NjZiMGRlNzkifQ=="/>
  </w:docVars>
  <w:rsids>
    <w:rsidRoot w:val="58F96D65"/>
    <w:rsid w:val="071B6D96"/>
    <w:rsid w:val="0D4415AA"/>
    <w:rsid w:val="58F96D65"/>
    <w:rsid w:val="696B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Strong"/>
    <w:basedOn w:val="5"/>
    <w:qFormat/>
    <w:uiPriority w:val="22"/>
    <w:rPr>
      <w:b/>
    </w:rPr>
  </w:style>
  <w:style w:type="character" w:customStyle="1" w:styleId="7">
    <w:name w:val="font11"/>
    <w:basedOn w:val="5"/>
    <w:qFormat/>
    <w:uiPriority w:val="0"/>
    <w:rPr>
      <w:rFonts w:hint="default" w:ascii="Segoe UI" w:hAnsi="Segoe UI" w:eastAsia="Segoe UI" w:cs="Segoe UI"/>
      <w:b/>
      <w:bCs/>
      <w:color w:val="111111"/>
      <w:sz w:val="16"/>
      <w:szCs w:val="16"/>
      <w:u w:val="none"/>
    </w:rPr>
  </w:style>
  <w:style w:type="character" w:customStyle="1" w:styleId="8">
    <w:name w:val="font21"/>
    <w:basedOn w:val="5"/>
    <w:qFormat/>
    <w:uiPriority w:val="0"/>
    <w:rPr>
      <w:rFonts w:hint="default" w:ascii="Segoe UI" w:hAnsi="Segoe UI" w:eastAsia="Segoe UI" w:cs="Segoe UI"/>
      <w:color w:val="111111"/>
      <w:sz w:val="16"/>
      <w:szCs w:val="16"/>
      <w:u w:val="none"/>
    </w:rPr>
  </w:style>
  <w:style w:type="character" w:customStyle="1" w:styleId="9">
    <w:name w:val="10"/>
    <w:basedOn w:val="5"/>
    <w:uiPriority w:val="0"/>
    <w:rPr>
      <w:rFonts w:hint="default" w:ascii="Times New Roman" w:hAnsi="Times New Roman" w:cs="Times New Roman"/>
    </w:rPr>
  </w:style>
  <w:style w:type="character" w:customStyle="1" w:styleId="10">
    <w:name w:val="15"/>
    <w:basedOn w:val="5"/>
    <w:uiPriority w:val="0"/>
    <w:rPr>
      <w:rFonts w:hint="default" w:ascii="Segoe UI" w:hAnsi="Segoe UI" w:eastAsia="Segoe UI" w:cs="Segoe UI"/>
      <w:color w:val="111111"/>
      <w:sz w:val="16"/>
      <w:szCs w:val="16"/>
    </w:rPr>
  </w:style>
  <w:style w:type="character" w:customStyle="1" w:styleId="11">
    <w:name w:val="16"/>
    <w:basedOn w:val="5"/>
    <w:uiPriority w:val="0"/>
    <w:rPr>
      <w:rFonts w:hint="default" w:ascii="Segoe UI" w:hAnsi="Segoe UI" w:eastAsia="Segoe UI" w:cs="Segoe UI"/>
      <w:b/>
      <w:bCs/>
      <w:color w:val="111111"/>
      <w:sz w:val="16"/>
      <w:szCs w:val="16"/>
    </w:rPr>
  </w:style>
  <w:style w:type="character" w:customStyle="1" w:styleId="12">
    <w:name w:val="17"/>
    <w:basedOn w:val="5"/>
    <w:uiPriority w:val="0"/>
    <w:rPr>
      <w:rFonts w:hint="default" w:ascii="Times New Roman" w:hAnsi="Times New Roman"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1630</Words>
  <Characters>1652</Characters>
  <Lines>0</Lines>
  <Paragraphs>0</Paragraphs>
  <TotalTime>22</TotalTime>
  <ScaleCrop>false</ScaleCrop>
  <LinksUpToDate>false</LinksUpToDate>
  <CharactersWithSpaces>1688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2024-07-04T06:31:00Z</dcterms:created>
  <dc:creator>徐傲</dc:creator>
  <cp:lastModifiedBy>徐傲</cp:lastModifiedBy>
  <dcterms:modified xsi:type="dcterms:W3CDTF">2024-10-13T04:34:53Z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2E38D7195486494BB7AE350B6FFF3743_11</vt:lpwstr>
  </property>
</Properties>
</file>