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default" w:ascii="Times New Roman" w:hAnsi="Times New Roman" w:cs="Times New Roman"/>
        </w:rPr>
      </w:pPr>
      <w:bookmarkStart w:id="0" w:name="_Toc23609"/>
      <w:r>
        <w:rPr>
          <w:rFonts w:hint="default" w:ascii="Times New Roman" w:hAnsi="Times New Roman" w:cs="Times New Roman"/>
        </w:rPr>
        <w:t>北京师范大学教育实习教案</w:t>
      </w:r>
      <w:bookmarkEnd w:id="0"/>
    </w:p>
    <w:p>
      <w:pPr>
        <w:spacing w:line="288" w:lineRule="auto"/>
        <w:rPr>
          <w:rFonts w:hint="default" w:ascii="Times New Roman" w:hAnsi="Times New Roman" w:cs="Times New Roman" w:eastAsiaTheme="minorEastAsia"/>
          <w:szCs w:val="21"/>
          <w:lang w:val="en-US" w:eastAsia="zh-CN"/>
        </w:rPr>
      </w:pPr>
      <w:r>
        <w:rPr>
          <w:rFonts w:hint="default" w:ascii="Times New Roman" w:hAnsi="Times New Roman" w:cs="Times New Roman"/>
          <w:szCs w:val="21"/>
        </w:rPr>
        <w:t xml:space="preserve">院/系 </w:t>
      </w:r>
      <w:r>
        <w:rPr>
          <w:rFonts w:hint="default" w:ascii="Times New Roman" w:hAnsi="Times New Roman" w:eastAsia="楷体_GB2312" w:cs="Times New Roman"/>
          <w:szCs w:val="21"/>
          <w:u w:val="single"/>
        </w:rPr>
        <w:t xml:space="preserve"> </w:t>
      </w:r>
      <w:r>
        <w:rPr>
          <w:rFonts w:hint="eastAsia" w:ascii="Times New Roman" w:hAnsi="Times New Roman" w:eastAsia="楷体_GB2312" w:cs="Times New Roman"/>
          <w:szCs w:val="21"/>
          <w:u w:val="single"/>
          <w:lang w:val="en-US" w:eastAsia="zh-CN"/>
        </w:rPr>
        <w:t xml:space="preserve">心理学部  </w:t>
      </w:r>
      <w:r>
        <w:rPr>
          <w:rFonts w:hint="default" w:ascii="Times New Roman" w:hAnsi="Times New Roman" w:cs="Times New Roman"/>
          <w:szCs w:val="21"/>
        </w:rPr>
        <w:t xml:space="preserve">专业 </w:t>
      </w:r>
      <w:r>
        <w:rPr>
          <w:rFonts w:hint="default" w:ascii="Times New Roman" w:hAnsi="Times New Roman" w:cs="Times New Roman"/>
          <w:szCs w:val="21"/>
          <w:u w:val="single"/>
        </w:rPr>
        <w:t xml:space="preserve"> 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>心理学</w:t>
      </w:r>
      <w:r>
        <w:rPr>
          <w:rFonts w:hint="eastAsia" w:ascii="Times New Roman" w:hAnsi="Times New Roman" w:eastAsia="楷体_GB2312" w:cs="Times New Roman"/>
          <w:szCs w:val="21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Cs w:val="21"/>
        </w:rPr>
        <w:t xml:space="preserve"> 实习生姓名</w:t>
      </w:r>
      <w:r>
        <w:rPr>
          <w:rFonts w:hint="default" w:ascii="Times New Roman" w:hAnsi="Times New Roman" w:cs="Times New Roman"/>
          <w:szCs w:val="21"/>
          <w:u w:val="single"/>
        </w:rPr>
        <w:t xml:space="preserve">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>徐傲</w:t>
      </w:r>
      <w:r>
        <w:rPr>
          <w:rFonts w:hint="default" w:ascii="Times New Roman" w:hAnsi="Times New Roman" w:eastAsia="楷体_GB2312" w:cs="Times New Roman"/>
          <w:szCs w:val="21"/>
          <w:u w:val="single"/>
        </w:rPr>
        <w:t xml:space="preserve"> </w:t>
      </w:r>
      <w:r>
        <w:rPr>
          <w:rFonts w:hint="default" w:ascii="Times New Roman" w:hAnsi="Times New Roman" w:cs="Times New Roman"/>
          <w:szCs w:val="21"/>
        </w:rPr>
        <w:t>学号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>202211061033</w:t>
      </w:r>
    </w:p>
    <w:p>
      <w:pPr>
        <w:spacing w:line="288" w:lineRule="auto"/>
        <w:rPr>
          <w:rFonts w:hint="eastAsia" w:ascii="Times New Roman" w:hAnsi="Times New Roman" w:cs="Times New Roman" w:eastAsiaTheme="minorEastAsia"/>
          <w:szCs w:val="21"/>
          <w:u w:val="single"/>
          <w:lang w:val="en-US" w:eastAsia="zh-CN"/>
        </w:rPr>
      </w:pPr>
      <w:r>
        <w:rPr>
          <w:rFonts w:hint="default" w:ascii="Times New Roman" w:hAnsi="Times New Roman" w:cs="Times New Roman"/>
          <w:szCs w:val="21"/>
        </w:rPr>
        <w:t xml:space="preserve">院系指导教师 </w:t>
      </w:r>
      <w:r>
        <w:rPr>
          <w:rFonts w:hint="default" w:ascii="Times New Roman" w:hAnsi="Times New Roman" w:cs="Times New Roman"/>
          <w:szCs w:val="21"/>
          <w:u w:val="single"/>
        </w:rPr>
        <w:t xml:space="preserve">  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>谢明珺</w:t>
      </w:r>
      <w:r>
        <w:rPr>
          <w:rFonts w:hint="default" w:ascii="Times New Roman" w:hAnsi="Times New Roman" w:eastAsia="楷体_GB2312" w:cs="Times New Roman"/>
          <w:szCs w:val="21"/>
          <w:u w:val="single"/>
        </w:rPr>
        <w:t xml:space="preserve">  </w:t>
      </w:r>
      <w:r>
        <w:rPr>
          <w:rFonts w:hint="default" w:ascii="Times New Roman" w:hAnsi="Times New Roman" w:cs="Times New Roman"/>
          <w:szCs w:val="21"/>
        </w:rPr>
        <w:t xml:space="preserve">实习学校指导教师 </w:t>
      </w:r>
      <w:r>
        <w:rPr>
          <w:rFonts w:hint="default" w:ascii="Times New Roman" w:hAnsi="Times New Roman" w:cs="Times New Roman"/>
          <w:szCs w:val="21"/>
          <w:u w:val="single"/>
        </w:rPr>
        <w:t xml:space="preserve"> 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 xml:space="preserve">杨心玥   </w:t>
      </w:r>
      <w:r>
        <w:rPr>
          <w:rFonts w:hint="default" w:ascii="Times New Roman" w:hAnsi="Times New Roman" w:cs="Times New Roman"/>
          <w:szCs w:val="21"/>
        </w:rPr>
        <w:t>原任课教师</w:t>
      </w:r>
      <w:r>
        <w:rPr>
          <w:rFonts w:hint="default" w:ascii="Times New Roman" w:hAnsi="Times New Roman" w:cs="Times New Roman"/>
          <w:szCs w:val="21"/>
          <w:u w:val="single"/>
        </w:rPr>
        <w:t xml:space="preserve"> 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 xml:space="preserve">杨心玥   </w:t>
      </w:r>
    </w:p>
    <w:p>
      <w:pPr>
        <w:spacing w:line="288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eastAsia="楷体_GB2312" w:cs="Times New Roman"/>
          <w:szCs w:val="21"/>
          <w:u w:val="single"/>
        </w:rPr>
        <w:t xml:space="preserve">  20</w:t>
      </w:r>
      <w:r>
        <w:rPr>
          <w:rFonts w:hint="eastAsia" w:ascii="Times New Roman" w:hAnsi="Times New Roman" w:eastAsia="楷体_GB2312" w:cs="Times New Roman"/>
          <w:szCs w:val="21"/>
          <w:u w:val="single"/>
          <w:lang w:val="en-US" w:eastAsia="zh-CN"/>
        </w:rPr>
        <w:t xml:space="preserve">25 </w:t>
      </w:r>
      <w:r>
        <w:rPr>
          <w:rFonts w:hint="default" w:ascii="Times New Roman" w:hAnsi="Times New Roman" w:cs="Times New Roman"/>
          <w:szCs w:val="21"/>
        </w:rPr>
        <w:t>年</w:t>
      </w:r>
      <w:r>
        <w:rPr>
          <w:rFonts w:hint="default" w:ascii="Times New Roman" w:hAnsi="Times New Roman" w:cs="Times New Roman"/>
          <w:szCs w:val="21"/>
          <w:u w:val="single"/>
        </w:rPr>
        <w:t xml:space="preserve"> </w:t>
      </w:r>
      <w:r>
        <w:rPr>
          <w:rFonts w:hint="default" w:ascii="Times New Roman" w:hAnsi="Times New Roman" w:eastAsia="楷体_GB2312" w:cs="Times New Roman"/>
          <w:szCs w:val="21"/>
          <w:u w:val="single"/>
        </w:rPr>
        <w:t>1</w:t>
      </w:r>
      <w:r>
        <w:rPr>
          <w:rFonts w:hint="eastAsia" w:ascii="Times New Roman" w:hAnsi="Times New Roman" w:eastAsia="楷体_GB2312" w:cs="Times New Roman"/>
          <w:szCs w:val="21"/>
          <w:u w:val="single"/>
          <w:lang w:val="en-US" w:eastAsia="zh-CN"/>
        </w:rPr>
        <w:t>1</w:t>
      </w:r>
      <w:r>
        <w:rPr>
          <w:rFonts w:hint="default" w:ascii="Times New Roman" w:hAnsi="Times New Roman" w:cs="Times New Roman"/>
          <w:szCs w:val="21"/>
          <w:u w:val="single"/>
        </w:rPr>
        <w:t xml:space="preserve"> </w:t>
      </w:r>
      <w:r>
        <w:rPr>
          <w:rFonts w:hint="default" w:ascii="Times New Roman" w:hAnsi="Times New Roman" w:cs="Times New Roman"/>
          <w:szCs w:val="21"/>
        </w:rPr>
        <w:t>月</w:t>
      </w:r>
      <w:r>
        <w:rPr>
          <w:rFonts w:hint="default" w:ascii="Times New Roman" w:hAnsi="Times New Roman" w:cs="Times New Roman"/>
          <w:szCs w:val="21"/>
          <w:u w:val="single"/>
        </w:rPr>
        <w:t xml:space="preserve">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>22</w:t>
      </w:r>
      <w:r>
        <w:rPr>
          <w:rFonts w:hint="default" w:ascii="Times New Roman" w:hAnsi="Times New Roman" w:cs="Times New Roman"/>
          <w:szCs w:val="21"/>
          <w:u w:val="single"/>
        </w:rPr>
        <w:t xml:space="preserve"> </w:t>
      </w:r>
      <w:r>
        <w:rPr>
          <w:rFonts w:hint="default" w:ascii="Times New Roman" w:hAnsi="Times New Roman" w:cs="Times New Roman"/>
          <w:szCs w:val="21"/>
        </w:rPr>
        <w:t xml:space="preserve">日   </w:t>
      </w:r>
    </w:p>
    <w:p>
      <w:pPr>
        <w:spacing w:line="288" w:lineRule="auto"/>
        <w:ind w:firstLine="435"/>
        <w:jc w:val="center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（本人本次实习第</w:t>
      </w:r>
      <w:r>
        <w:rPr>
          <w:rFonts w:hint="default" w:ascii="Times New Roman" w:hAnsi="Times New Roman" w:cs="Times New Roman"/>
          <w:szCs w:val="21"/>
          <w:u w:val="single"/>
        </w:rPr>
        <w:t xml:space="preserve">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>6</w:t>
      </w:r>
      <w:r>
        <w:rPr>
          <w:rFonts w:hint="default" w:ascii="Times New Roman" w:hAnsi="Times New Roman" w:cs="Times New Roman"/>
          <w:szCs w:val="21"/>
          <w:u w:val="single"/>
        </w:rPr>
        <w:t xml:space="preserve"> </w:t>
      </w:r>
      <w:r>
        <w:rPr>
          <w:rFonts w:hint="default" w:ascii="Times New Roman" w:hAnsi="Times New Roman" w:cs="Times New Roman"/>
          <w:szCs w:val="21"/>
        </w:rPr>
        <w:t>个教案）</w:t>
      </w:r>
    </w:p>
    <w:tbl>
      <w:tblPr>
        <w:tblStyle w:val="3"/>
        <w:tblW w:w="94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925"/>
        <w:gridCol w:w="1315"/>
        <w:gridCol w:w="150"/>
        <w:gridCol w:w="1110"/>
        <w:gridCol w:w="356"/>
        <w:gridCol w:w="1286"/>
        <w:gridCol w:w="1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实习学校</w:t>
            </w:r>
          </w:p>
        </w:tc>
        <w:tc>
          <w:tcPr>
            <w:tcW w:w="19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360" w:lineRule="auto"/>
              <w:rPr>
                <w:rFonts w:hint="default" w:ascii="Times New Roman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  <w:lang w:val="en-US" w:eastAsia="zh-CN"/>
              </w:rPr>
              <w:t>北师大二附中</w:t>
            </w:r>
          </w:p>
        </w:tc>
        <w:tc>
          <w:tcPr>
            <w:tcW w:w="146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实习班级</w:t>
            </w:r>
          </w:p>
        </w:tc>
        <w:tc>
          <w:tcPr>
            <w:tcW w:w="146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高一年级</w:t>
            </w:r>
          </w:p>
        </w:tc>
        <w:tc>
          <w:tcPr>
            <w:tcW w:w="12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实习科目</w:t>
            </w:r>
          </w:p>
        </w:tc>
        <w:tc>
          <w:tcPr>
            <w:tcW w:w="17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心理健康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548" w:type="dxa"/>
            <w:tcBorders>
              <w:top w:val="single" w:color="auto" w:sz="8" w:space="0"/>
              <w:left w:val="nil"/>
            </w:tcBorders>
            <w:vAlign w:val="center"/>
          </w:tcPr>
          <w:p>
            <w:pPr>
              <w:ind w:right="71" w:rightChars="34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教学课题</w:t>
            </w:r>
          </w:p>
        </w:tc>
        <w:tc>
          <w:tcPr>
            <w:tcW w:w="7921" w:type="dxa"/>
            <w:gridSpan w:val="7"/>
            <w:tcBorders>
              <w:top w:val="single" w:color="auto" w:sz="8" w:space="0"/>
              <w:right w:val="nil"/>
            </w:tcBorders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从“无为”到“有为”：ACT如何应对负面情绪？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1548" w:type="dxa"/>
            <w:tcBorders>
              <w:left w:val="nil"/>
            </w:tcBorders>
            <w:vAlign w:val="center"/>
          </w:tcPr>
          <w:p>
            <w:pPr>
              <w:ind w:right="71" w:rightChars="34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所用教材</w:t>
            </w:r>
          </w:p>
        </w:tc>
        <w:tc>
          <w:tcPr>
            <w:tcW w:w="7921" w:type="dxa"/>
            <w:gridSpan w:val="7"/>
            <w:tcBorders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Harris. (2016).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 </w:t>
            </w:r>
            <w:r>
              <w:rPr>
                <w:rFonts w:hint="default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ACT就这么简单：接纳承诺疗法简明实操手册(祝卓宏, 张婍, 曹慧, 译)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. 机械工业出版社.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老子.(2022)</w:t>
            </w:r>
            <w:bookmarkStart w:id="1" w:name="_GoBack"/>
            <w:bookmarkEnd w:id="1"/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.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 </w:t>
            </w:r>
            <w:r>
              <w:rPr>
                <w:rFonts w:hint="default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道德经（中华书局 编）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[M]. 中华书局.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教育部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.(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2012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).</w:t>
            </w:r>
            <w:r>
              <w:rPr>
                <w:rFonts w:hint="eastAsia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《</w:t>
            </w:r>
            <w:r>
              <w:rPr>
                <w:rFonts w:hint="default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中小学心理健康教育指导纲要（2012年修订）》</w:t>
            </w:r>
            <w:r>
              <w:rPr>
                <w:rFonts w:hint="eastAsia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(</w:t>
            </w:r>
            <w:r>
              <w:rPr>
                <w:rFonts w:hint="default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教基一〔2012〕15号</w:t>
            </w:r>
            <w:r>
              <w:rPr>
                <w:rFonts w:hint="eastAsia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).</w:t>
            </w:r>
            <w:r>
              <w:rPr>
                <w:rFonts w:hint="default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中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华人民共和国教育部印发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 xml:space="preserve">俞国良. (2013). </w:t>
            </w:r>
            <w:r>
              <w:rPr>
                <w:rFonts w:hint="default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国家纲要课程教材：心理健康（高中</w:t>
            </w:r>
            <w:r>
              <w:rPr>
                <w:rFonts w:hint="eastAsia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一</w:t>
            </w:r>
            <w:r>
              <w:rPr>
                <w:rFonts w:hint="default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年级）（上册）</w:t>
            </w:r>
            <w:r>
              <w:rPr>
                <w:rFonts w:hint="eastAsia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第三课：情绪调色板</w:t>
            </w:r>
            <w:r>
              <w:rPr>
                <w:rFonts w:hint="default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 xml:space="preserve">.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北京师范大学出版集团；北京师范大学出版社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</w:rPr>
              <w:t xml:space="preserve">俞国良. (2013). </w:t>
            </w:r>
            <w:r>
              <w:rPr>
                <w:rFonts w:hint="default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</w:rPr>
              <w:t>国家纲要课程教材：心理健康（高中</w:t>
            </w:r>
            <w:r>
              <w:rPr>
                <w:rFonts w:hint="eastAsia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一</w:t>
            </w:r>
            <w:r>
              <w:rPr>
                <w:rFonts w:hint="default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</w:rPr>
              <w:t>年级）（上册）</w:t>
            </w:r>
            <w:r>
              <w:rPr>
                <w:rFonts w:hint="eastAsia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第十八课：活在当下，把握现在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</w:rPr>
              <w:t>. 北京师范大学出版集团；北京师范大学出版社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</w:rPr>
              <w:t xml:space="preserve">俞国良. (2013). </w:t>
            </w:r>
            <w:r>
              <w:rPr>
                <w:rFonts w:hint="default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</w:rPr>
              <w:t>国家纲要课程教材：心理健康（高中</w:t>
            </w:r>
            <w:r>
              <w:rPr>
                <w:rFonts w:hint="eastAsia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三</w:t>
            </w:r>
            <w:r>
              <w:rPr>
                <w:rFonts w:hint="default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</w:rPr>
              <w:t>年级）（上册）</w:t>
            </w:r>
            <w:r>
              <w:rPr>
                <w:rFonts w:hint="eastAsia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第十三课：打造积极自我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</w:rPr>
              <w:t>. 北京师范大学出版集团；北京师范大学出版社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7" w:hRule="atLeast"/>
          <w:jc w:val="center"/>
        </w:trPr>
        <w:tc>
          <w:tcPr>
            <w:tcW w:w="1548" w:type="dxa"/>
            <w:tcBorders>
              <w:left w:val="nil"/>
            </w:tcBorders>
            <w:vAlign w:val="center"/>
          </w:tcPr>
          <w:p>
            <w:pPr>
              <w:spacing w:line="360" w:lineRule="auto"/>
              <w:ind w:left="-3" w:leftChars="-26" w:hanging="52" w:hangingChars="2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教学目标</w:t>
            </w:r>
          </w:p>
        </w:tc>
        <w:tc>
          <w:tcPr>
            <w:tcW w:w="7921" w:type="dxa"/>
            <w:gridSpan w:val="7"/>
            <w:tcBorders>
              <w:right w:val="nil"/>
            </w:tcBorders>
          </w:tcPr>
          <w:p>
            <w:pPr>
              <w:spacing w:line="360" w:lineRule="auto"/>
              <w:rPr>
                <w:rFonts w:hint="eastAsia" w:ascii="Times New Roman" w:hAnsi="Times New Roman" w:eastAsia="楷体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lang w:val="en-US" w:eastAsia="zh-CN"/>
              </w:rPr>
              <w:t>1、</w:t>
            </w:r>
            <w:r>
              <w:rPr>
                <w:rFonts w:hint="eastAsia" w:ascii="Times New Roman" w:hAnsi="Times New Roman" w:eastAsia="楷体" w:cs="Times New Roman"/>
                <w:sz w:val="24"/>
                <w:lang w:eastAsia="zh-CN"/>
              </w:rPr>
              <w:t>认知目标：理解道家“无为”思想的真正含义，掌握接纳承诺疗法的核心流程（接纳、认知解离、关注当下、以己为景、明确价值、承诺行动）。</w:t>
            </w:r>
          </w:p>
          <w:p>
            <w:pPr>
              <w:spacing w:line="360" w:lineRule="auto"/>
              <w:rPr>
                <w:rFonts w:hint="eastAsia" w:ascii="Times New Roman" w:hAnsi="Times New Roman" w:eastAsia="楷体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lang w:val="en-US" w:eastAsia="zh-CN"/>
              </w:rPr>
              <w:t>2、</w:t>
            </w:r>
            <w:r>
              <w:rPr>
                <w:rFonts w:hint="eastAsia" w:ascii="Times New Roman" w:hAnsi="Times New Roman" w:eastAsia="楷体" w:cs="Times New Roman"/>
                <w:sz w:val="24"/>
                <w:lang w:eastAsia="zh-CN"/>
              </w:rPr>
              <w:t>能力目标：能够运用ACT实用技巧（如认知解离练习）识别和应对学习生活中的负面情绪，区分“逃避否认”与“接纳行动”两种应对模式。</w:t>
            </w:r>
          </w:p>
          <w:p>
            <w:pPr>
              <w:spacing w:line="360" w:lineRule="auto"/>
              <w:rPr>
                <w:rFonts w:hint="eastAsia" w:ascii="Times New Roman" w:hAnsi="Times New Roman" w:eastAsia="楷体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lang w:val="en-US" w:eastAsia="zh-CN"/>
              </w:rPr>
              <w:t>3、</w:t>
            </w:r>
            <w:r>
              <w:rPr>
                <w:rFonts w:hint="eastAsia" w:ascii="Times New Roman" w:hAnsi="Times New Roman" w:eastAsia="楷体" w:cs="Times New Roman"/>
                <w:sz w:val="24"/>
                <w:lang w:eastAsia="zh-CN"/>
              </w:rPr>
              <w:t>情感态度目标：培养对负面情绪的接纳态度，树立“顺势而为”的积极行动观，增强心理韧性，避免因情绪对抗而内耗。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  <w:jc w:val="center"/>
        </w:trPr>
        <w:tc>
          <w:tcPr>
            <w:tcW w:w="1548" w:type="dxa"/>
            <w:tcBorders>
              <w:left w:val="nil"/>
            </w:tcBorders>
            <w:vAlign w:val="center"/>
          </w:tcPr>
          <w:p>
            <w:pPr>
              <w:spacing w:line="6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教学重点</w:t>
            </w:r>
          </w:p>
        </w:tc>
        <w:tc>
          <w:tcPr>
            <w:tcW w:w="7921" w:type="dxa"/>
            <w:gridSpan w:val="7"/>
            <w:tcBorders>
              <w:right w:val="nil"/>
            </w:tcBorders>
          </w:tcPr>
          <w:p>
            <w:pPr>
              <w:spacing w:line="360" w:lineRule="auto"/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1、理解ACT“接纳而非对抗”情绪的核心思想，及其与“无为”的关联。</w:t>
            </w:r>
          </w:p>
          <w:p>
            <w:pPr>
              <w:spacing w:line="360" w:lineRule="auto"/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2、掌握“认知解离”和“关注当下”的基本技巧，学会将情绪与自我分离。</w:t>
            </w:r>
          </w:p>
          <w:p>
            <w:pPr>
              <w:spacing w:line="360" w:lineRule="auto"/>
              <w:rPr>
                <w:rFonts w:hint="default" w:ascii="Times New Roman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3、厘清“无为”与“有为”的关系，理解“为所当为”的积极意义。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1548" w:type="dxa"/>
            <w:tcBorders>
              <w:left w:val="nil"/>
            </w:tcBorders>
            <w:vAlign w:val="center"/>
          </w:tcPr>
          <w:p>
            <w:pPr>
              <w:spacing w:line="6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教学难点</w:t>
            </w:r>
          </w:p>
        </w:tc>
        <w:tc>
          <w:tcPr>
            <w:tcW w:w="7921" w:type="dxa"/>
            <w:gridSpan w:val="7"/>
            <w:tcBorders>
              <w:right w:val="nil"/>
            </w:tcBorders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如何帮助学生理解“接纳情绪”不等于“屈服”，而是一种主动的策略性选择。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学会引导学生体会“以己为景”的观察性自我，超越被想法和情绪裹挟的状态。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548" w:type="dxa"/>
            <w:tcBorders>
              <w:left w:val="nil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课时安排</w:t>
            </w:r>
          </w:p>
        </w:tc>
        <w:tc>
          <w:tcPr>
            <w:tcW w:w="324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一课时（1h）</w:t>
            </w:r>
          </w:p>
        </w:tc>
        <w:tc>
          <w:tcPr>
            <w:tcW w:w="12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教学用具</w:t>
            </w:r>
          </w:p>
        </w:tc>
        <w:tc>
          <w:tcPr>
            <w:tcW w:w="342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多媒体课件为主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1548" w:type="dxa"/>
            <w:tcBorders>
              <w:top w:val="single" w:color="auto" w:sz="4" w:space="0"/>
              <w:lef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教学方法</w:t>
            </w:r>
          </w:p>
        </w:tc>
        <w:tc>
          <w:tcPr>
            <w:tcW w:w="7921" w:type="dxa"/>
            <w:gridSpan w:val="7"/>
            <w:tcBorders>
              <w:top w:val="single" w:color="auto" w:sz="4" w:space="0"/>
              <w:right w:val="nil"/>
            </w:tcBorders>
          </w:tcPr>
          <w:p>
            <w:pPr>
              <w:spacing w:line="360" w:lineRule="auto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启发式教学、体验式练习、小组讨论、对比教学法</w:t>
            </w:r>
          </w:p>
        </w:tc>
      </w:tr>
    </w:tbl>
    <w:p>
      <w:pPr>
        <w:spacing w:line="288" w:lineRule="auto"/>
        <w:ind w:firstLine="435"/>
        <w:jc w:val="center"/>
        <w:rPr>
          <w:rFonts w:hint="default" w:ascii="Times New Roman" w:hAnsi="Times New Roman" w:cs="Times New Roman"/>
          <w:szCs w:val="21"/>
        </w:rPr>
      </w:pPr>
    </w:p>
    <w:p>
      <w:pPr>
        <w:jc w:val="center"/>
        <w:rPr>
          <w:rFonts w:hint="default" w:ascii="Times New Roman" w:hAnsi="Times New Roman" w:cs="Times New Roman"/>
          <w:sz w:val="24"/>
        </w:rPr>
      </w:pPr>
    </w:p>
    <w:p>
      <w:pPr>
        <w:jc w:val="center"/>
        <w:rPr>
          <w:rFonts w:hint="default" w:ascii="Times New Roman" w:hAnsi="Times New Roman" w:cs="Times New Roman"/>
          <w:sz w:val="24"/>
        </w:rPr>
      </w:pPr>
    </w:p>
    <w:p>
      <w:pPr>
        <w:jc w:val="center"/>
        <w:rPr>
          <w:rFonts w:hint="default" w:ascii="Times New Roman" w:hAnsi="Times New Roman" w:cs="Times New Roman"/>
          <w:sz w:val="24"/>
        </w:rPr>
      </w:pPr>
    </w:p>
    <w:p>
      <w:pPr>
        <w:jc w:val="center"/>
        <w:rPr>
          <w:rFonts w:hint="default" w:ascii="Times New Roman" w:hAnsi="Times New Roman" w:cs="Times New Roman"/>
          <w:sz w:val="24"/>
        </w:rPr>
      </w:pPr>
    </w:p>
    <w:p>
      <w:pPr>
        <w:jc w:val="center"/>
        <w:rPr>
          <w:rFonts w:hint="default" w:ascii="Times New Roman" w:hAnsi="Times New Roman" w:cs="Times New Roman"/>
          <w:sz w:val="24"/>
        </w:rPr>
      </w:pPr>
    </w:p>
    <w:p>
      <w:pPr>
        <w:jc w:val="center"/>
        <w:rPr>
          <w:rFonts w:hint="default" w:ascii="Times New Roman" w:hAnsi="Times New Roman" w:cs="Times New Roman"/>
          <w:sz w:val="24"/>
        </w:rPr>
      </w:pPr>
    </w:p>
    <w:p>
      <w:pPr>
        <w:jc w:val="center"/>
        <w:rPr>
          <w:rFonts w:hint="default" w:ascii="Times New Roman" w:hAnsi="Times New Roman" w:cs="Times New Roman"/>
          <w:sz w:val="24"/>
        </w:rPr>
      </w:pPr>
    </w:p>
    <w:p>
      <w:pPr>
        <w:jc w:val="both"/>
        <w:rPr>
          <w:rFonts w:hint="default" w:ascii="Times New Roman" w:hAnsi="Times New Roman" w:cs="Times New Roman"/>
          <w:sz w:val="24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12"/>
        <w:gridCol w:w="4108"/>
        <w:gridCol w:w="1331"/>
        <w:gridCol w:w="15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  <w:tblHeader/>
          <w:jc w:val="center"/>
        </w:trPr>
        <w:tc>
          <w:tcPr>
            <w:tcW w:w="1412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spacing w:val="-2"/>
                <w:kern w:val="0"/>
                <w:sz w:val="14"/>
                <w:szCs w:val="14"/>
                <w:lang w:val="en-US" w:eastAsia="zh-CN" w:bidi="ar"/>
              </w:rPr>
              <w:t>教学环节</w:t>
            </w:r>
          </w:p>
        </w:tc>
        <w:tc>
          <w:tcPr>
            <w:tcW w:w="4108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spacing w:val="-2"/>
                <w:kern w:val="0"/>
                <w:sz w:val="14"/>
                <w:szCs w:val="14"/>
                <w:lang w:val="en-US" w:eastAsia="zh-CN" w:bidi="ar"/>
              </w:rPr>
              <w:t>教学内容</w:t>
            </w:r>
          </w:p>
        </w:tc>
        <w:tc>
          <w:tcPr>
            <w:tcW w:w="1331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spacing w:val="-2"/>
                <w:kern w:val="0"/>
                <w:sz w:val="14"/>
                <w:szCs w:val="14"/>
                <w:lang w:val="en-US" w:eastAsia="zh-CN" w:bidi="ar"/>
              </w:rPr>
              <w:t>教学方法</w:t>
            </w:r>
          </w:p>
        </w:tc>
        <w:tc>
          <w:tcPr>
            <w:tcW w:w="1580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spacing w:val="-2"/>
                <w:kern w:val="0"/>
                <w:sz w:val="14"/>
                <w:szCs w:val="14"/>
                <w:lang w:val="en-US" w:eastAsia="zh-CN" w:bidi="ar"/>
              </w:rPr>
              <w:t>教学目标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12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导入（10分钟）​​</w:t>
            </w:r>
          </w:p>
        </w:tc>
        <w:tc>
          <w:tcPr>
            <w:tcW w:w="4108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一、 情景设问：​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呈现常见情境：“考试前非常焦虑，你会怎么做？”（选项：A. 告诉自己“不许紧张！” B. 刷手机逃避 C. 干脆不复习了，听天由命）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这些方法真的让焦虑消失了吗？长期效果如何？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二、引出主题：​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总结学生回答，指出我们常陷入“对抗-更焦虑”或“逃避-问题仍在”的循环。引入本节课主题：学习一种来自东方智慧与现代心理学结合的新方法——ACT，学习如何“无为而治”，与情绪巧妙共处。</w:t>
            </w:r>
          </w:p>
        </w:tc>
        <w:tc>
          <w:tcPr>
            <w:tcW w:w="1331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情景呈现、开放式提问</w:t>
            </w:r>
          </w:p>
        </w:tc>
        <w:tc>
          <w:tcPr>
            <w:tcW w:w="1580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从学生真实体验出发，引发共鸣，揭示传统应对方式的局限性，激发学习新方法的兴趣。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55" w:hRule="atLeast"/>
          <w:jc w:val="center"/>
        </w:trPr>
        <w:tc>
          <w:tcPr>
            <w:tcW w:w="1412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16" w:lineRule="atLeast"/>
              <w:ind w:right="0" w:rightChars="0"/>
              <w:jc w:val="left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展开（40分钟）​​</w:t>
            </w:r>
          </w:p>
        </w:tc>
        <w:tc>
          <w:tcPr>
            <w:tcW w:w="4108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16" w:lineRule="atLeast"/>
              <w:ind w:right="0" w:rightChars="0"/>
              <w:jc w:val="left"/>
              <w:textAlignment w:val="center"/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一、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何为</w:t>
            </w: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“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无为</w:t>
            </w: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”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之智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16" w:lineRule="atLeast"/>
              <w:ind w:right="0" w:rightChars="0"/>
              <w:jc w:val="left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1. 核心概念讲解：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​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“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无为</w:t>
            </w: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”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新解：引用道家</w:t>
            </w: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“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顺其自然</w:t>
            </w: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”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，澄清非</w:t>
            </w: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“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无所作为</w:t>
            </w: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”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，而是不盲目、不强行地对抗自然规律（如情绪的产生和流动）。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对接ACT：接纳：允许情绪存在，不推开它，像对待客人一样给它空间</w:t>
            </w: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；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认知解离：学会</w:t>
            </w: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“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看见</w:t>
            </w: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”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己的想法，而不等于这个想法本身。将想法看作</w:t>
            </w: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“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脑中的文字/画面</w:t>
            </w: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”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。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2. 体验练习：​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“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溪流上的落叶</w:t>
            </w: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”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练习：闭眼冥想，将浮现的每个想法和情绪轻轻放在想象的落叶上，看它随溪流漂走。体验与想法/情绪的分离感。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16" w:lineRule="atLeast"/>
              <w:ind w:right="0" w:rightChars="0"/>
              <w:jc w:val="left"/>
              <w:textAlignment w:val="center"/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二、从“无为”到“有为”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16" w:lineRule="atLeast"/>
              <w:ind w:right="0" w:rightChars="0"/>
              <w:jc w:val="left"/>
              <w:textAlignment w:val="center"/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1. 核心概念讲解：​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16" w:lineRule="atLeast"/>
              <w:ind w:right="0" w:rightChars="0"/>
              <w:jc w:val="left"/>
              <w:textAlignment w:val="center"/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明确价值：澄清什么对自己真正重要（如学习成长、友谊、健康）。价值是人生的指南针。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16" w:lineRule="atLeast"/>
              <w:ind w:right="0" w:rightChars="0"/>
              <w:jc w:val="left"/>
              <w:textAlignment w:val="center"/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承诺行动：即使有不适情绪，也朝着价值方向迈出一小步。这就是“有为”。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16" w:lineRule="atLeast"/>
              <w:ind w:right="0" w:rightChars="0"/>
              <w:jc w:val="left"/>
              <w:textAlignment w:val="center"/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辩证关系：“无为”是为了更好地“有为”，避免能量消耗在无谓的情绪对抗上。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16" w:lineRule="atLeast"/>
              <w:ind w:right="0" w:rightChars="0"/>
              <w:jc w:val="left"/>
              <w:textAlignment w:val="center"/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2. 案例分析/小组讨论：​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16" w:lineRule="atLeast"/>
              <w:ind w:right="0" w:rightChars="0"/>
              <w:jc w:val="left"/>
              <w:textAlignment w:val="center"/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情境：“X很害怕当众演讲（焦虑），但他的价值是‘勇敢表达’。”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16" w:lineRule="atLeast"/>
              <w:ind w:right="0" w:rightChars="0"/>
              <w:jc w:val="left"/>
              <w:textAlignment w:val="center"/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讨论：基于ACT，小明可以怎么做？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16" w:lineRule="atLeast"/>
              <w:ind w:right="0" w:rightChars="0"/>
              <w:jc w:val="left"/>
              <w:textAlignment w:val="center"/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A. 接纳焦虑感 B. 与“我会出丑”的想法解离 C. 关注当下要讲的内容 D. 即使紧张也完成</w:t>
            </w:r>
          </w:p>
        </w:tc>
        <w:tc>
          <w:tcPr>
            <w:tcW w:w="1331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案例分析法、小组讨论、价值澄清活动</w:t>
            </w:r>
          </w:p>
        </w:tc>
        <w:tc>
          <w:tcPr>
            <w:tcW w:w="1580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将前半部分所学技巧与积极行动联系起来，阐明“接纳”的最终目的是“行动”。通过案例分析，帮助学生整合ACT流程，理解其在实际问题中的应用。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12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总结（10分钟）​​</w:t>
            </w:r>
          </w:p>
        </w:tc>
        <w:tc>
          <w:tcPr>
            <w:tcW w:w="4108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1. 知识回顾与提炼：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​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用流程图回顾ACT六要素，强调</w:t>
            </w: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“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接纳解离是基础，价值行动是方向</w:t>
            </w: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”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。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再次点明</w:t>
            </w: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“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无为</w:t>
            </w: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”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（接纳）与</w:t>
            </w: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“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有为</w:t>
            </w: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”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（行动）的中华智慧精髓。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2. 行动指南：​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发放</w:t>
            </w: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“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情绪应对策略卡</w:t>
            </w: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”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，上面印有简化的ACT步骤和技巧提示。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鼓励学生在下一周遇到负面情绪时，尝试使用1-2个课堂上学到的方法。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3. 结束语：真正的强大不是没有负面情绪，而是带着它们，依然能活出自己看重的人生。</w:t>
            </w:r>
          </w:p>
        </w:tc>
        <w:tc>
          <w:tcPr>
            <w:tcW w:w="1331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提问回顾法、可视化总结、积极暗示</w:t>
            </w:r>
          </w:p>
        </w:tc>
        <w:tc>
          <w:tcPr>
            <w:tcW w:w="1580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巩固所学知识，将课堂收获转化为课后可操作的行动指南，促进学生将理念应用于实际生活，实现教学目标。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altName w:val="Segoe UI Black"/>
    <w:panose1 w:val="020B0502040204020203"/>
    <w:charset w:val="00"/>
    <w:family w:val="auto"/>
    <w:pitch w:val="default"/>
    <w:sig w:usb0="00000000" w:usb1="00000000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 Black">
    <w:panose1 w:val="020B0A02040204020203"/>
    <w:charset w:val="00"/>
    <w:family w:val="auto"/>
    <w:pitch w:val="default"/>
    <w:sig w:usb0="E00002FF" w:usb1="4000E47F" w:usb2="0000002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0A406F"/>
    <w:multiLevelType w:val="multilevel"/>
    <w:tmpl w:val="0A0A406F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6"/>
      <w:numFmt w:val="decimal"/>
      <w:lvlText w:val="%2、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ZWIzNDg2MmIzZjExOTIzMmViNTBmYTMwYTk0ZWYifQ=="/>
  </w:docVars>
  <w:rsids>
    <w:rsidRoot w:val="646876A7"/>
    <w:rsid w:val="02D106A5"/>
    <w:rsid w:val="07324969"/>
    <w:rsid w:val="0B554854"/>
    <w:rsid w:val="10804785"/>
    <w:rsid w:val="118539B9"/>
    <w:rsid w:val="13B3480E"/>
    <w:rsid w:val="148E0DD7"/>
    <w:rsid w:val="15CA766E"/>
    <w:rsid w:val="1D2B18B9"/>
    <w:rsid w:val="1FCD4EA9"/>
    <w:rsid w:val="259D3D34"/>
    <w:rsid w:val="27A961FC"/>
    <w:rsid w:val="32B31CDC"/>
    <w:rsid w:val="340509AB"/>
    <w:rsid w:val="3E5D0BCD"/>
    <w:rsid w:val="407D392A"/>
    <w:rsid w:val="41FD2F74"/>
    <w:rsid w:val="469D7EB1"/>
    <w:rsid w:val="46DC154C"/>
    <w:rsid w:val="48961199"/>
    <w:rsid w:val="4B0B04B0"/>
    <w:rsid w:val="4C9C38C8"/>
    <w:rsid w:val="51CE201D"/>
    <w:rsid w:val="538E183C"/>
    <w:rsid w:val="55E02539"/>
    <w:rsid w:val="5616575A"/>
    <w:rsid w:val="57283E15"/>
    <w:rsid w:val="5CB85B58"/>
    <w:rsid w:val="5F136BEA"/>
    <w:rsid w:val="63C27722"/>
    <w:rsid w:val="646876A7"/>
    <w:rsid w:val="6AE4216D"/>
    <w:rsid w:val="6E407BC1"/>
    <w:rsid w:val="70295E0E"/>
    <w:rsid w:val="7259230B"/>
    <w:rsid w:val="72641BC3"/>
    <w:rsid w:val="78454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jc w:val="center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Emphasis"/>
    <w:basedOn w:val="4"/>
    <w:qFormat/>
    <w:uiPriority w:val="0"/>
    <w:rPr>
      <w:i/>
    </w:rPr>
  </w:style>
  <w:style w:type="character" w:customStyle="1" w:styleId="7">
    <w:name w:val="16"/>
    <w:basedOn w:val="4"/>
    <w:qFormat/>
    <w:uiPriority w:val="0"/>
    <w:rPr>
      <w:rFonts w:hint="default" w:ascii="Segoe UI" w:hAnsi="Segoe UI" w:eastAsia="Segoe UI" w:cs="Segoe UI"/>
      <w:b/>
      <w:bCs/>
      <w:color w:val="111111"/>
      <w:sz w:val="16"/>
      <w:szCs w:val="16"/>
    </w:rPr>
  </w:style>
  <w:style w:type="character" w:customStyle="1" w:styleId="8">
    <w:name w:val="15"/>
    <w:basedOn w:val="4"/>
    <w:qFormat/>
    <w:uiPriority w:val="0"/>
    <w:rPr>
      <w:rFonts w:hint="default" w:ascii="Segoe UI" w:hAnsi="Segoe UI" w:eastAsia="Segoe UI" w:cs="Segoe UI"/>
      <w:color w:val="111111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1706</Words>
  <Characters>1794</Characters>
  <Lines>0</Lines>
  <Paragraphs>0</Paragraphs>
  <TotalTime>99</TotalTime>
  <ScaleCrop>false</ScaleCrop>
  <LinksUpToDate>false</LinksUpToDate>
  <CharactersWithSpaces>1870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2025-10-20T11:16:00Z</dcterms:created>
  <dc:creator>徐傲</dc:creator>
  <cp:lastModifiedBy>徐傲</cp:lastModifiedBy>
  <dcterms:modified xsi:type="dcterms:W3CDTF">2025-11-22T08:46:44Z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DEACCD0092964F36923BE37134EACBA9_11</vt:lpwstr>
  </property>
  <property fmtid="{D5CDD505-2E9C-101B-9397-08002B2CF9AE}" pid="4" name="KSOTemplateDocerSaveRecord">
    <vt:lpwstr>eyJoZGlkIjoiZjFmZWIzNDg2MmIzZjExOTIzMmViNTBmYTMwYTk0ZWYiLCJ1c2VySWQiOiIxNjEwNDAxMTAzIn0=</vt:lpwstr>
  </property>
</Properties>
</file>