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Times New Roman" w:hAnsi="Times New Roman" w:cs="Times New Roman"/>
        </w:rPr>
      </w:pPr>
      <w:bookmarkStart w:id="0" w:name="_Toc23609"/>
      <w:r>
        <w:rPr>
          <w:rFonts w:hint="default" w:ascii="Times New Roman" w:hAnsi="Times New Roman" w:cs="Times New Roman"/>
        </w:rPr>
        <w:t>北京师范大学教育实习教案</w:t>
      </w:r>
      <w:bookmarkEnd w:id="0"/>
    </w:p>
    <w:p>
      <w:pPr>
        <w:spacing w:line="288" w:lineRule="auto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 xml:space="preserve">院/系 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心理学部  </w:t>
      </w:r>
      <w:r>
        <w:rPr>
          <w:rFonts w:hint="default" w:ascii="Times New Roman" w:hAnsi="Times New Roman" w:cs="Times New Roman"/>
          <w:szCs w:val="21"/>
        </w:rPr>
        <w:t xml:space="preserve">专业 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心理学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1"/>
        </w:rPr>
        <w:t xml:space="preserve"> 实习生姓名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徐傲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学号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202211061033</w:t>
      </w:r>
    </w:p>
    <w:p>
      <w:pPr>
        <w:spacing w:line="288" w:lineRule="auto"/>
        <w:rPr>
          <w:rFonts w:hint="eastAsia" w:ascii="Times New Roman" w:hAnsi="Times New Roman" w:cs="Times New Roman" w:eastAsiaTheme="minorEastAsia"/>
          <w:szCs w:val="21"/>
          <w:u w:val="single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 xml:space="preserve">院系指导教师 </w:t>
      </w:r>
      <w:r>
        <w:rPr>
          <w:rFonts w:hint="default" w:ascii="Times New Roman" w:hAnsi="Times New Roman" w:cs="Times New Roman"/>
          <w:szCs w:val="21"/>
          <w:u w:val="single"/>
        </w:rPr>
        <w:t xml:space="preserve"> 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谢明珺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 </w:t>
      </w:r>
      <w:r>
        <w:rPr>
          <w:rFonts w:hint="default" w:ascii="Times New Roman" w:hAnsi="Times New Roman" w:cs="Times New Roman"/>
          <w:szCs w:val="21"/>
        </w:rPr>
        <w:t xml:space="preserve">实习学校指导教师 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杨心玥   </w:t>
      </w:r>
      <w:r>
        <w:rPr>
          <w:rFonts w:hint="default" w:ascii="Times New Roman" w:hAnsi="Times New Roman" w:cs="Times New Roman"/>
          <w:szCs w:val="21"/>
        </w:rPr>
        <w:t>原任课教师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杨心玥   </w:t>
      </w:r>
    </w:p>
    <w:p>
      <w:pPr>
        <w:spacing w:line="288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 20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25 </w:t>
      </w:r>
      <w:r>
        <w:rPr>
          <w:rFonts w:hint="default" w:ascii="Times New Roman" w:hAnsi="Times New Roman" w:cs="Times New Roman"/>
          <w:szCs w:val="21"/>
        </w:rPr>
        <w:t>年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>1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>1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月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1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>9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日   </w:t>
      </w:r>
    </w:p>
    <w:p>
      <w:pPr>
        <w:spacing w:line="288" w:lineRule="auto"/>
        <w:ind w:firstLine="435"/>
        <w:jc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（本人本次实习第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5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个教案）</w:t>
      </w:r>
    </w:p>
    <w:tbl>
      <w:tblPr>
        <w:tblStyle w:val="3"/>
        <w:tblW w:w="9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925"/>
        <w:gridCol w:w="1315"/>
        <w:gridCol w:w="150"/>
        <w:gridCol w:w="1110"/>
        <w:gridCol w:w="356"/>
        <w:gridCol w:w="1286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实习学校</w:t>
            </w:r>
          </w:p>
        </w:tc>
        <w:tc>
          <w:tcPr>
            <w:tcW w:w="1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  <w:t>北师大二附中</w:t>
            </w:r>
          </w:p>
        </w:tc>
        <w:tc>
          <w:tcPr>
            <w:tcW w:w="14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实习班级</w:t>
            </w:r>
          </w:p>
        </w:tc>
        <w:tc>
          <w:tcPr>
            <w:tcW w:w="146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高一年级</w:t>
            </w:r>
          </w:p>
        </w:tc>
        <w:tc>
          <w:tcPr>
            <w:tcW w:w="12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实习科目</w:t>
            </w:r>
          </w:p>
        </w:tc>
        <w:tc>
          <w:tcPr>
            <w:tcW w:w="1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心理健康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548" w:type="dxa"/>
            <w:tcBorders>
              <w:top w:val="single" w:color="auto" w:sz="8" w:space="0"/>
              <w:left w:val="nil"/>
            </w:tcBorders>
            <w:vAlign w:val="center"/>
          </w:tcPr>
          <w:p>
            <w:pPr>
              <w:ind w:right="71" w:rightChars="3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教学课题</w:t>
            </w:r>
          </w:p>
        </w:tc>
        <w:tc>
          <w:tcPr>
            <w:tcW w:w="7921" w:type="dxa"/>
            <w:gridSpan w:val="7"/>
            <w:tcBorders>
              <w:top w:val="single" w:color="auto" w:sz="8" w:space="0"/>
              <w:right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江山如画，一时多少豪杰：人格群星闪耀时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548" w:type="dxa"/>
            <w:tcBorders>
              <w:left w:val="nil"/>
            </w:tcBorders>
            <w:vAlign w:val="center"/>
          </w:tcPr>
          <w:p>
            <w:pPr>
              <w:ind w:right="71" w:rightChars="3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所用教材</w:t>
            </w:r>
          </w:p>
        </w:tc>
        <w:tc>
          <w:tcPr>
            <w:tcW w:w="7921" w:type="dxa"/>
            <w:gridSpan w:val="7"/>
            <w:tcBorders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罗贯中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. (1998). 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三国演义（全二册）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. 人民文学出版社.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教育部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.(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2012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).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《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中小学心理健康教育指导纲要（2012年修订）》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教基一〔2012〕15号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).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中华人民共和国教育部印发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许燕. (2020). 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人格心理学(第2版)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. 北京师范大学出版社.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 xml:space="preserve">俞国良. (2013). 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国家纲要课程教材：心理健康（高中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二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年级）（上册）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第一课：健全人格，提升魅力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. 北京师范大学出版集团；北京师范大学出版社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 xml:space="preserve">俞国良. (2013). 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国家纲要课程教材：心理健康（高中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三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年级）（上册）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第十课：我型我塑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. 北京师范大学出版集团；北京师范大学出版社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7" w:hRule="atLeast"/>
          <w:jc w:val="center"/>
        </w:trPr>
        <w:tc>
          <w:tcPr>
            <w:tcW w:w="1548" w:type="dxa"/>
            <w:tcBorders>
              <w:left w:val="nil"/>
            </w:tcBorders>
            <w:vAlign w:val="center"/>
          </w:tcPr>
          <w:p>
            <w:pPr>
              <w:spacing w:line="360" w:lineRule="auto"/>
              <w:ind w:left="-3" w:leftChars="-26" w:hanging="52" w:hangingChars="2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教学目标</w:t>
            </w:r>
          </w:p>
        </w:tc>
        <w:tc>
          <w:tcPr>
            <w:tcW w:w="7921" w:type="dxa"/>
            <w:gridSpan w:val="7"/>
            <w:tcBorders>
              <w:right w:val="nil"/>
            </w:tcBorders>
          </w:tcPr>
          <w:p>
            <w:pPr>
              <w:spacing w:line="360" w:lineRule="auto"/>
              <w:rPr>
                <w:rFonts w:hint="eastAsia" w:ascii="Times New Roman" w:hAnsi="Times New Roman" w:eastAsia="楷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1、</w:t>
            </w:r>
            <w:r>
              <w:rPr>
                <w:rFonts w:hint="eastAsia" w:ascii="Times New Roman" w:hAnsi="Times New Roman" w:eastAsia="楷体" w:cs="Times New Roman"/>
                <w:sz w:val="24"/>
                <w:lang w:eastAsia="zh-CN"/>
              </w:rPr>
              <w:t>认知目标：通过分析《三国演义》核心人物的典型性格特征及其在不同情境下的表现，理解人格的</w:t>
            </w: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稳定</w:t>
            </w:r>
            <w:r>
              <w:rPr>
                <w:rFonts w:hint="eastAsia" w:ascii="Times New Roman" w:hAnsi="Times New Roman" w:eastAsia="楷体" w:cs="Times New Roman"/>
                <w:sz w:val="24"/>
                <w:lang w:eastAsia="zh-CN"/>
              </w:rPr>
              <w:t>性与</w:t>
            </w: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统合</w:t>
            </w:r>
            <w:r>
              <w:rPr>
                <w:rFonts w:hint="eastAsia" w:ascii="Times New Roman" w:hAnsi="Times New Roman" w:eastAsia="楷体" w:cs="Times New Roman"/>
                <w:sz w:val="24"/>
                <w:lang w:eastAsia="zh-CN"/>
              </w:rPr>
              <w:t>性</w:t>
            </w:r>
          </w:p>
          <w:p>
            <w:pPr>
              <w:spacing w:line="360" w:lineRule="auto"/>
              <w:rPr>
                <w:rFonts w:hint="eastAsia" w:ascii="Times New Roman" w:hAnsi="Times New Roman" w:eastAsia="楷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2、</w:t>
            </w:r>
            <w:r>
              <w:rPr>
                <w:rFonts w:hint="eastAsia" w:ascii="Times New Roman" w:hAnsi="Times New Roman" w:eastAsia="楷体" w:cs="Times New Roman"/>
                <w:sz w:val="24"/>
                <w:lang w:eastAsia="zh-CN"/>
              </w:rPr>
              <w:t>能力目标：能够初步分析文学人物及自身人格特质的长处与挑战，并尝试思考如何在不同情境下调适行为</w:t>
            </w:r>
          </w:p>
          <w:p>
            <w:pPr>
              <w:spacing w:line="360" w:lineRule="auto"/>
              <w:rPr>
                <w:rFonts w:hint="eastAsia" w:ascii="Times New Roman" w:hAnsi="Times New Roman" w:eastAsia="楷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3、</w:t>
            </w:r>
            <w:r>
              <w:rPr>
                <w:rFonts w:hint="eastAsia" w:ascii="Times New Roman" w:hAnsi="Times New Roman" w:eastAsia="楷体" w:cs="Times New Roman"/>
                <w:sz w:val="24"/>
                <w:lang w:eastAsia="zh-CN"/>
              </w:rPr>
              <w:t>情感态度目标：树立对自我及他人人格特质的接纳与尊重意识，认识到人格无绝对优劣，关键在于认识、接纳与善用，培养在团队中欣赏差异、促进合作的积极心态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1548" w:type="dxa"/>
            <w:tcBorders>
              <w:left w:val="nil"/>
            </w:tcBorders>
            <w:vAlign w:val="center"/>
          </w:tcPr>
          <w:p>
            <w:pPr>
              <w:spacing w:line="6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教学重点</w:t>
            </w:r>
          </w:p>
        </w:tc>
        <w:tc>
          <w:tcPr>
            <w:tcW w:w="7921" w:type="dxa"/>
            <w:gridSpan w:val="7"/>
            <w:tcBorders>
              <w:right w:val="nil"/>
            </w:tcBorders>
          </w:tcPr>
          <w:p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1、</w:t>
            </w:r>
            <w:r>
              <w:rPr>
                <w:rFonts w:hint="default" w:ascii="Times New Roman" w:hAnsi="Times New Roman" w:eastAsia="楷体_GB2312" w:cs="Times New Roman"/>
                <w:sz w:val="24"/>
              </w:rPr>
              <w:t>分析</w:t>
            </w: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经典人物</w:t>
            </w:r>
            <w:r>
              <w:rPr>
                <w:rFonts w:hint="default" w:ascii="Times New Roman" w:hAnsi="Times New Roman" w:eastAsia="楷体_GB2312" w:cs="Times New Roman"/>
                <w:sz w:val="24"/>
              </w:rPr>
              <w:t>的人格特质，理解其表现出的优势与挑战</w:t>
            </w:r>
          </w:p>
          <w:p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楷体_GB2312" w:cs="Times New Roman"/>
                <w:sz w:val="24"/>
              </w:rPr>
              <w:t>掌握</w:t>
            </w:r>
            <w:r>
              <w:rPr>
                <w:rFonts w:hint="eastAsia" w:ascii="Times New Roman" w:hAnsi="Times New Roman" w:eastAsia="楷体_GB2312" w:cs="Times New Roman"/>
                <w:sz w:val="24"/>
                <w:lang w:eastAsia="zh-CN"/>
              </w:rPr>
              <w:t>“</w:t>
            </w:r>
            <w:r>
              <w:rPr>
                <w:rFonts w:hint="default" w:ascii="Times New Roman" w:hAnsi="Times New Roman" w:eastAsia="楷体_GB2312" w:cs="Times New Roman"/>
                <w:sz w:val="24"/>
              </w:rPr>
              <w:t>人格特质无绝对优劣，其价值与情境密切相关</w:t>
            </w:r>
            <w:r>
              <w:rPr>
                <w:rFonts w:hint="eastAsia" w:ascii="Times New Roman" w:hAnsi="Times New Roman" w:eastAsia="楷体_GB2312" w:cs="Times New Roman"/>
                <w:sz w:val="24"/>
                <w:lang w:eastAsia="zh-CN"/>
              </w:rPr>
              <w:t>”</w:t>
            </w:r>
            <w:r>
              <w:rPr>
                <w:rFonts w:hint="default" w:ascii="Times New Roman" w:hAnsi="Times New Roman" w:eastAsia="楷体_GB2312" w:cs="Times New Roman"/>
                <w:sz w:val="24"/>
              </w:rPr>
              <w:t>的核心观点</w:t>
            </w:r>
          </w:p>
          <w:p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楷体_GB2312" w:cs="Times New Roman"/>
                <w:sz w:val="24"/>
              </w:rPr>
              <w:t>引导学生联系自身，初步培养自我觉察与接纳的态度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548" w:type="dxa"/>
            <w:tcBorders>
              <w:left w:val="nil"/>
            </w:tcBorders>
            <w:vAlign w:val="center"/>
          </w:tcPr>
          <w:p>
            <w:pPr>
              <w:spacing w:line="6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教学难点</w:t>
            </w:r>
          </w:p>
        </w:tc>
        <w:tc>
          <w:tcPr>
            <w:tcW w:w="7921" w:type="dxa"/>
            <w:gridSpan w:val="7"/>
            <w:tcBorders>
              <w:right w:val="nil"/>
            </w:tcBorders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如何引导学生超越对历史人物的简单评价，转向理解人格的多元复杂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如何将文学人物分析过渡到学生对自身的反思，激发真诚的探索意愿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548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课时安排</w:t>
            </w:r>
          </w:p>
        </w:tc>
        <w:tc>
          <w:tcPr>
            <w:tcW w:w="32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一课时（1h）</w:t>
            </w:r>
          </w:p>
        </w:tc>
        <w:tc>
          <w:tcPr>
            <w:tcW w:w="12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教学用具</w:t>
            </w:r>
          </w:p>
        </w:tc>
        <w:tc>
          <w:tcPr>
            <w:tcW w:w="342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多媒体课件为主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1548" w:type="dxa"/>
            <w:tcBorders>
              <w:top w:val="single" w:color="auto" w:sz="4" w:space="0"/>
              <w:lef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教学方法</w:t>
            </w:r>
          </w:p>
        </w:tc>
        <w:tc>
          <w:tcPr>
            <w:tcW w:w="7921" w:type="dxa"/>
            <w:gridSpan w:val="7"/>
            <w:tcBorders>
              <w:top w:val="single" w:color="auto" w:sz="4" w:space="0"/>
              <w:right w:val="nil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情境教学法、小组合作、启发式提问、案例分析法等</w:t>
            </w:r>
          </w:p>
        </w:tc>
      </w:tr>
    </w:tbl>
    <w:p>
      <w:pPr>
        <w:spacing w:line="288" w:lineRule="auto"/>
        <w:ind w:firstLine="435"/>
        <w:jc w:val="center"/>
        <w:rPr>
          <w:rFonts w:hint="default" w:ascii="Times New Roman" w:hAnsi="Times New Roman" w:cs="Times New Roman"/>
          <w:szCs w:val="21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both"/>
        <w:rPr>
          <w:rFonts w:hint="default" w:ascii="Times New Roman" w:hAnsi="Times New Roman" w:cs="Times New Roman"/>
          <w:sz w:val="2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2"/>
        <w:gridCol w:w="4108"/>
        <w:gridCol w:w="1331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tblHeader/>
          <w:jc w:val="center"/>
        </w:trPr>
        <w:tc>
          <w:tcPr>
            <w:tcW w:w="1412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教学环节</w:t>
            </w:r>
          </w:p>
        </w:tc>
        <w:tc>
          <w:tcPr>
            <w:tcW w:w="4108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教学内容</w:t>
            </w:r>
          </w:p>
        </w:tc>
        <w:tc>
          <w:tcPr>
            <w:tcW w:w="1331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教学方法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12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导入（10分钟）​​</w:t>
            </w:r>
          </w:p>
        </w:tc>
        <w:tc>
          <w:tcPr>
            <w:tcW w:w="4108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一、情境呈现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播放《三国演义》经典影视片段混剪（如曹操献刀、三顾茅庐、空城计等）。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二、提问引导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“在这些英雄豪杰中，你对谁的印象最深刻？为什么？”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“如果让你用几个词来形容曹操/刘备/诸葛亮，你会用什么词？这些特质让他们成功了，也给他们带来了什么麻烦吗？</w:t>
            </w:r>
          </w:p>
        </w:tc>
        <w:tc>
          <w:tcPr>
            <w:tcW w:w="1331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情景呈现、开放式提问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从经典文学/影视作品切入，引发学生对人物性格及其影响的兴趣，为后续深入分析做铺垫。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5" w:hRule="atLeast"/>
          <w:jc w:val="center"/>
        </w:trPr>
        <w:tc>
          <w:tcPr>
            <w:tcW w:w="1412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展开（40分钟）​​</w:t>
            </w:r>
          </w:p>
        </w:tc>
        <w:tc>
          <w:tcPr>
            <w:tcW w:w="4108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一、人格群像探析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曹操案例：雄才大略 vs. 多疑忌刻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结合“献刀刺卓”（机警果敢）与“错杀吕伯奢”（多疑残忍）等情节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多疑在“乱世”生存中是优势还是劣势？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刘备案例：仁德宽厚 vs. 有时优柔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结合“三顾茅庐”（仁德、求贤若渴）与“夷陵之战”（为情义冲动决策）等情节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过于重情义在管理团队和做重大决策时可能带来什么？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 诸葛亮案例：神机妙算 vs. 谨慎负荷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结合“草船借箭”（智慧）与“事必躬亲”（劳累过度）等情节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过度谨慎和追求完美对个人和团队有何影响？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核心观点提炼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16" w:lineRule="atLeast"/>
              <w:ind w:right="0" w:rightChars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教师总结：人格特质如同工具，关键在于应用的“情境”。一种特质在此处是长处，在彼处可能是挑战。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观点强调：三国画卷的波澜壮阔，正源于这些性格各异的人物相互碰撞。人格的多样性是社会活力的源泉，团队协作需要不同特质的人互补。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三、联系自我与生活：从三国到你我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小组讨论：“我的人格‘闪光点’与‘成长点’？”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引导学生思考：我像三国中的哪个人物？（或具备其某种特质）我的这个特质在什么情况下帮助过我？在什么情况下可能让我遇到困难？我们小组（班级）里，有哪些不同的“人格类型”？这些差异如何让我们的集体更丰富？</w:t>
            </w:r>
          </w:p>
        </w:tc>
        <w:tc>
          <w:tcPr>
            <w:tcW w:w="1331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对比讲解、案例辨析、启发式提问、小组合作探究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ab/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能多角度分析典型人物性格，理解其在不同情境下的表现。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认同人格特质具有相对性，其价值与情境相关。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 认识到人格多样性对团队和社会的积极意义。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4. 开始进行自我觉察，并尝试欣赏身边的差异。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12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总结（10分钟）​​</w:t>
            </w:r>
          </w:p>
        </w:tc>
        <w:tc>
          <w:tcPr>
            <w:tcW w:w="4108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一、观点回顾与升华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回顾本课核心：认识人格的多元性、理解人格的相对性、珍视人格的多样性、学习自我接纳与扬长避短。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强化认知：认识自己，接纳自己，才能更好地发展自己。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二、行动寄语与延伸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鼓励学生在课后反思自己的人格特点如何在日常生活中展现。</w:t>
            </w:r>
          </w:p>
        </w:tc>
        <w:tc>
          <w:tcPr>
            <w:tcW w:w="1331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1.提问回顾法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2.积极暗示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3.实践引导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巩固关键知识点，强化“接纳与善用”的核心态度。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激发课后继续探索自我与文学作品的兴趣，促进知识内化。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altName w:val="Segoe UI Black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0A406F"/>
    <w:multiLevelType w:val="multilevel"/>
    <w:tmpl w:val="0A0A406F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6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9F835DC"/>
    <w:multiLevelType w:val="singleLevel"/>
    <w:tmpl w:val="29F835D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646876A7"/>
    <w:rsid w:val="02D106A5"/>
    <w:rsid w:val="07324969"/>
    <w:rsid w:val="0B554854"/>
    <w:rsid w:val="10804785"/>
    <w:rsid w:val="118539B9"/>
    <w:rsid w:val="13B3480E"/>
    <w:rsid w:val="148E0DD7"/>
    <w:rsid w:val="1D2B18B9"/>
    <w:rsid w:val="1FCD4EA9"/>
    <w:rsid w:val="259D3D34"/>
    <w:rsid w:val="32B31CDC"/>
    <w:rsid w:val="340509AB"/>
    <w:rsid w:val="3E5D0BCD"/>
    <w:rsid w:val="407D392A"/>
    <w:rsid w:val="41FD2F74"/>
    <w:rsid w:val="469D7EB1"/>
    <w:rsid w:val="46DC154C"/>
    <w:rsid w:val="4B0B04B0"/>
    <w:rsid w:val="51CE201D"/>
    <w:rsid w:val="538E183C"/>
    <w:rsid w:val="55E02539"/>
    <w:rsid w:val="5616575A"/>
    <w:rsid w:val="57283E15"/>
    <w:rsid w:val="5F136BEA"/>
    <w:rsid w:val="63C27722"/>
    <w:rsid w:val="646876A7"/>
    <w:rsid w:val="6AE4216D"/>
    <w:rsid w:val="6E407BC1"/>
    <w:rsid w:val="70295E0E"/>
    <w:rsid w:val="7259230B"/>
    <w:rsid w:val="72641BC3"/>
    <w:rsid w:val="7845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  <w:style w:type="character" w:customStyle="1" w:styleId="7">
    <w:name w:val="16"/>
    <w:basedOn w:val="4"/>
    <w:qFormat/>
    <w:uiPriority w:val="0"/>
    <w:rPr>
      <w:rFonts w:hint="default" w:ascii="Segoe UI" w:hAnsi="Segoe UI" w:eastAsia="Segoe UI" w:cs="Segoe UI"/>
      <w:b/>
      <w:bCs/>
      <w:color w:val="111111"/>
      <w:sz w:val="16"/>
      <w:szCs w:val="16"/>
    </w:rPr>
  </w:style>
  <w:style w:type="character" w:customStyle="1" w:styleId="8">
    <w:name w:val="15"/>
    <w:basedOn w:val="4"/>
    <w:qFormat/>
    <w:uiPriority w:val="0"/>
    <w:rPr>
      <w:rFonts w:hint="default" w:ascii="Segoe UI" w:hAnsi="Segoe UI" w:eastAsia="Segoe UI" w:cs="Segoe UI"/>
      <w:color w:val="111111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1706</Words>
  <Characters>1794</Characters>
  <Lines>0</Lines>
  <Paragraphs>0</Paragraphs>
  <TotalTime>37</TotalTime>
  <ScaleCrop>false</ScaleCrop>
  <LinksUpToDate>false</LinksUpToDate>
  <CharactersWithSpaces>1870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2025-10-20T11:16:00Z</dcterms:created>
  <dc:creator>徐傲</dc:creator>
  <cp:lastModifiedBy>徐傲</cp:lastModifiedBy>
  <dcterms:modified xsi:type="dcterms:W3CDTF">2025-11-19T03:10:53Z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DEACCD0092964F36923BE37134EACBA9_11</vt:lpwstr>
  </property>
  <property fmtid="{D5CDD505-2E9C-101B-9397-08002B2CF9AE}" pid="4" name="KSOTemplateDocerSaveRecord">
    <vt:lpwstr>eyJoZGlkIjoiZjFmZWIzNDg2MmIzZjExOTIzMmViNTBmYTMwYTk0ZWYiLCJ1c2VySWQiOiIxNjEwNDAxMTAzIn0=</vt:lpwstr>
  </property>
</Properties>
</file>