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rPr>
          <w:rFonts w:hint="default" w:ascii="Times New Roman" w:hAnsi="Times New Roman" w:cs="Times New Roman"/>
        </w:rPr>
      </w:pPr>
      <w:bookmarkStart w:id="0" w:name="_Toc23609"/>
      <w:r>
        <w:rPr>
          <w:rFonts w:hint="default" w:ascii="Times New Roman" w:hAnsi="Times New Roman" w:cs="Times New Roman"/>
        </w:rPr>
        <w:t>北京师范大学教育实习教案</w:t>
      </w:r>
      <w:bookmarkEnd w:id="0"/>
    </w:p>
    <w:p>
      <w:pPr>
        <w:spacing w:line="288" w:lineRule="auto"/>
        <w:rPr>
          <w:rFonts w:hint="default" w:ascii="Times New Roman" w:hAnsi="Times New Roman" w:cs="Times New Roman" w:eastAsiaTheme="minorEastAsia"/>
          <w:szCs w:val="21"/>
          <w:lang w:val="en-US" w:eastAsia="zh-CN"/>
        </w:rPr>
      </w:pPr>
      <w:r>
        <w:rPr>
          <w:rFonts w:hint="default" w:ascii="Times New Roman" w:hAnsi="Times New Roman" w:cs="Times New Roman"/>
          <w:szCs w:val="21"/>
        </w:rPr>
        <w:t xml:space="preserve">院/系 </w:t>
      </w:r>
      <w:r>
        <w:rPr>
          <w:rFonts w:hint="default" w:ascii="Times New Roman" w:hAnsi="Times New Roman" w:eastAsia="楷体_GB2312" w:cs="Times New Roman"/>
          <w:szCs w:val="21"/>
          <w:u w:val="single"/>
        </w:rPr>
        <w:t xml:space="preserve"> </w:t>
      </w:r>
      <w:r>
        <w:rPr>
          <w:rFonts w:hint="eastAsia" w:ascii="Times New Roman" w:hAnsi="Times New Roman" w:eastAsia="楷体_GB2312" w:cs="Times New Roman"/>
          <w:szCs w:val="21"/>
          <w:u w:val="single"/>
          <w:lang w:val="en-US" w:eastAsia="zh-CN"/>
        </w:rPr>
        <w:t xml:space="preserve">心理学部  </w:t>
      </w:r>
      <w:r>
        <w:rPr>
          <w:rFonts w:hint="default" w:ascii="Times New Roman" w:hAnsi="Times New Roman" w:cs="Times New Roman"/>
          <w:szCs w:val="21"/>
        </w:rPr>
        <w:t xml:space="preserve">专业 </w:t>
      </w:r>
      <w:r>
        <w:rPr>
          <w:rFonts w:hint="default" w:ascii="Times New Roman" w:hAnsi="Times New Roman" w:cs="Times New Roman"/>
          <w:szCs w:val="21"/>
          <w:u w:val="single"/>
        </w:rPr>
        <w:t xml:space="preserve">  </w:t>
      </w:r>
      <w:r>
        <w:rPr>
          <w:rFonts w:hint="eastAsia" w:ascii="Times New Roman" w:hAnsi="Times New Roman" w:cs="Times New Roman"/>
          <w:szCs w:val="21"/>
          <w:u w:val="single"/>
          <w:lang w:val="en-US" w:eastAsia="zh-CN"/>
        </w:rPr>
        <w:t>心理学</w:t>
      </w:r>
      <w:r>
        <w:rPr>
          <w:rFonts w:hint="eastAsia" w:ascii="Times New Roman" w:hAnsi="Times New Roman" w:eastAsia="楷体_GB2312" w:cs="Times New Roman"/>
          <w:szCs w:val="21"/>
          <w:u w:val="single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Cs w:val="21"/>
        </w:rPr>
        <w:t xml:space="preserve"> 实习生姓名</w:t>
      </w:r>
      <w:r>
        <w:rPr>
          <w:rFonts w:hint="default" w:ascii="Times New Roman" w:hAnsi="Times New Roman" w:cs="Times New Roman"/>
          <w:szCs w:val="21"/>
          <w:u w:val="single"/>
        </w:rPr>
        <w:t xml:space="preserve"> </w:t>
      </w:r>
      <w:r>
        <w:rPr>
          <w:rFonts w:hint="eastAsia" w:ascii="Times New Roman" w:hAnsi="Times New Roman" w:cs="Times New Roman"/>
          <w:szCs w:val="21"/>
          <w:u w:val="single"/>
          <w:lang w:val="en-US" w:eastAsia="zh-CN"/>
        </w:rPr>
        <w:t>徐傲</w:t>
      </w:r>
      <w:r>
        <w:rPr>
          <w:rFonts w:hint="default" w:ascii="Times New Roman" w:hAnsi="Times New Roman" w:eastAsia="楷体_GB2312" w:cs="Times New Roman"/>
          <w:szCs w:val="21"/>
          <w:u w:val="single"/>
        </w:rPr>
        <w:t xml:space="preserve"> </w:t>
      </w:r>
      <w:r>
        <w:rPr>
          <w:rFonts w:hint="default" w:ascii="Times New Roman" w:hAnsi="Times New Roman" w:cs="Times New Roman"/>
          <w:szCs w:val="21"/>
        </w:rPr>
        <w:t>学号</w:t>
      </w:r>
      <w:r>
        <w:rPr>
          <w:rFonts w:hint="eastAsia" w:ascii="Times New Roman" w:hAnsi="Times New Roman" w:cs="Times New Roman"/>
          <w:szCs w:val="21"/>
          <w:u w:val="single"/>
          <w:lang w:val="en-US" w:eastAsia="zh-CN"/>
        </w:rPr>
        <w:t>202211061033</w:t>
      </w:r>
    </w:p>
    <w:p>
      <w:pPr>
        <w:spacing w:line="288" w:lineRule="auto"/>
        <w:rPr>
          <w:rFonts w:hint="eastAsia" w:ascii="Times New Roman" w:hAnsi="Times New Roman" w:cs="Times New Roman" w:eastAsiaTheme="minorEastAsia"/>
          <w:szCs w:val="21"/>
          <w:u w:val="single"/>
          <w:lang w:val="en-US" w:eastAsia="zh-CN"/>
        </w:rPr>
      </w:pPr>
      <w:r>
        <w:rPr>
          <w:rFonts w:hint="default" w:ascii="Times New Roman" w:hAnsi="Times New Roman" w:cs="Times New Roman"/>
          <w:szCs w:val="21"/>
        </w:rPr>
        <w:t xml:space="preserve">院系指导教师 </w:t>
      </w:r>
      <w:r>
        <w:rPr>
          <w:rFonts w:hint="default" w:ascii="Times New Roman" w:hAnsi="Times New Roman" w:cs="Times New Roman"/>
          <w:szCs w:val="21"/>
          <w:u w:val="single"/>
        </w:rPr>
        <w:t xml:space="preserve">   </w:t>
      </w:r>
      <w:r>
        <w:rPr>
          <w:rFonts w:hint="eastAsia" w:ascii="Times New Roman" w:hAnsi="Times New Roman" w:cs="Times New Roman"/>
          <w:szCs w:val="21"/>
          <w:u w:val="single"/>
          <w:lang w:val="en-US" w:eastAsia="zh-CN"/>
        </w:rPr>
        <w:t>谢明珺</w:t>
      </w:r>
      <w:r>
        <w:rPr>
          <w:rFonts w:hint="default" w:ascii="Times New Roman" w:hAnsi="Times New Roman" w:eastAsia="楷体_GB2312" w:cs="Times New Roman"/>
          <w:szCs w:val="21"/>
          <w:u w:val="single"/>
        </w:rPr>
        <w:t xml:space="preserve">  </w:t>
      </w:r>
      <w:r>
        <w:rPr>
          <w:rFonts w:hint="default" w:ascii="Times New Roman" w:hAnsi="Times New Roman" w:cs="Times New Roman"/>
          <w:szCs w:val="21"/>
        </w:rPr>
        <w:t xml:space="preserve">实习学校指导教师 </w:t>
      </w:r>
      <w:r>
        <w:rPr>
          <w:rFonts w:hint="default" w:ascii="Times New Roman" w:hAnsi="Times New Roman" w:cs="Times New Roman"/>
          <w:szCs w:val="21"/>
          <w:u w:val="single"/>
        </w:rPr>
        <w:t xml:space="preserve">  </w:t>
      </w:r>
      <w:r>
        <w:rPr>
          <w:rFonts w:hint="eastAsia" w:ascii="Times New Roman" w:hAnsi="Times New Roman" w:cs="Times New Roman"/>
          <w:szCs w:val="21"/>
          <w:u w:val="single"/>
          <w:lang w:val="en-US" w:eastAsia="zh-CN"/>
        </w:rPr>
        <w:t xml:space="preserve">杨心玥   </w:t>
      </w:r>
      <w:r>
        <w:rPr>
          <w:rFonts w:hint="default" w:ascii="Times New Roman" w:hAnsi="Times New Roman" w:cs="Times New Roman"/>
          <w:szCs w:val="21"/>
        </w:rPr>
        <w:t>原任课教师</w:t>
      </w:r>
      <w:r>
        <w:rPr>
          <w:rFonts w:hint="default" w:ascii="Times New Roman" w:hAnsi="Times New Roman" w:cs="Times New Roman"/>
          <w:szCs w:val="21"/>
          <w:u w:val="single"/>
        </w:rPr>
        <w:t xml:space="preserve">  </w:t>
      </w:r>
      <w:r>
        <w:rPr>
          <w:rFonts w:hint="eastAsia" w:ascii="Times New Roman" w:hAnsi="Times New Roman" w:cs="Times New Roman"/>
          <w:szCs w:val="21"/>
          <w:u w:val="single"/>
          <w:lang w:val="en-US" w:eastAsia="zh-CN"/>
        </w:rPr>
        <w:t xml:space="preserve">杨心玥   </w:t>
      </w:r>
    </w:p>
    <w:p>
      <w:pPr>
        <w:spacing w:line="288" w:lineRule="auto"/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eastAsia="楷体_GB2312" w:cs="Times New Roman"/>
          <w:szCs w:val="21"/>
          <w:u w:val="single"/>
        </w:rPr>
        <w:t xml:space="preserve">  20</w:t>
      </w:r>
      <w:r>
        <w:rPr>
          <w:rFonts w:hint="eastAsia" w:ascii="Times New Roman" w:hAnsi="Times New Roman" w:eastAsia="楷体_GB2312" w:cs="Times New Roman"/>
          <w:szCs w:val="21"/>
          <w:u w:val="single"/>
          <w:lang w:val="en-US" w:eastAsia="zh-CN"/>
        </w:rPr>
        <w:t xml:space="preserve">25 </w:t>
      </w:r>
      <w:r>
        <w:rPr>
          <w:rFonts w:hint="default" w:ascii="Times New Roman" w:hAnsi="Times New Roman" w:cs="Times New Roman"/>
          <w:szCs w:val="21"/>
        </w:rPr>
        <w:t>年</w:t>
      </w:r>
      <w:r>
        <w:rPr>
          <w:rFonts w:hint="default" w:ascii="Times New Roman" w:hAnsi="Times New Roman" w:cs="Times New Roman"/>
          <w:szCs w:val="21"/>
          <w:u w:val="single"/>
        </w:rPr>
        <w:t xml:space="preserve"> </w:t>
      </w:r>
      <w:r>
        <w:rPr>
          <w:rFonts w:hint="default" w:ascii="Times New Roman" w:hAnsi="Times New Roman" w:eastAsia="楷体_GB2312" w:cs="Times New Roman"/>
          <w:szCs w:val="21"/>
          <w:u w:val="single"/>
        </w:rPr>
        <w:t>1</w:t>
      </w:r>
      <w:r>
        <w:rPr>
          <w:rFonts w:hint="eastAsia" w:ascii="Times New Roman" w:hAnsi="Times New Roman" w:eastAsia="楷体_GB2312" w:cs="Times New Roman"/>
          <w:szCs w:val="21"/>
          <w:u w:val="single"/>
          <w:lang w:val="en-US" w:eastAsia="zh-CN"/>
        </w:rPr>
        <w:t>1</w:t>
      </w:r>
      <w:r>
        <w:rPr>
          <w:rFonts w:hint="default" w:ascii="Times New Roman" w:hAnsi="Times New Roman" w:cs="Times New Roman"/>
          <w:szCs w:val="21"/>
          <w:u w:val="single"/>
        </w:rPr>
        <w:t xml:space="preserve"> </w:t>
      </w:r>
      <w:r>
        <w:rPr>
          <w:rFonts w:hint="default" w:ascii="Times New Roman" w:hAnsi="Times New Roman" w:cs="Times New Roman"/>
          <w:szCs w:val="21"/>
        </w:rPr>
        <w:t>月</w:t>
      </w:r>
      <w:r>
        <w:rPr>
          <w:rFonts w:hint="default" w:ascii="Times New Roman" w:hAnsi="Times New Roman" w:cs="Times New Roman"/>
          <w:szCs w:val="21"/>
          <w:u w:val="single"/>
        </w:rPr>
        <w:t xml:space="preserve"> </w:t>
      </w:r>
      <w:r>
        <w:rPr>
          <w:rFonts w:hint="eastAsia" w:ascii="Times New Roman" w:hAnsi="Times New Roman" w:cs="Times New Roman"/>
          <w:szCs w:val="21"/>
          <w:u w:val="single"/>
          <w:lang w:val="en-US" w:eastAsia="zh-CN"/>
        </w:rPr>
        <w:t>10</w:t>
      </w:r>
      <w:r>
        <w:rPr>
          <w:rFonts w:hint="default" w:ascii="Times New Roman" w:hAnsi="Times New Roman" w:cs="Times New Roman"/>
          <w:szCs w:val="21"/>
          <w:u w:val="single"/>
        </w:rPr>
        <w:t xml:space="preserve"> </w:t>
      </w:r>
      <w:r>
        <w:rPr>
          <w:rFonts w:hint="default" w:ascii="Times New Roman" w:hAnsi="Times New Roman" w:cs="Times New Roman"/>
          <w:szCs w:val="21"/>
        </w:rPr>
        <w:t xml:space="preserve">日   </w:t>
      </w:r>
    </w:p>
    <w:p>
      <w:pPr>
        <w:spacing w:line="288" w:lineRule="auto"/>
        <w:ind w:firstLine="435"/>
        <w:jc w:val="center"/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cs="Times New Roman"/>
          <w:szCs w:val="21"/>
        </w:rPr>
        <w:t>（本人本次实习第</w:t>
      </w:r>
      <w:r>
        <w:rPr>
          <w:rFonts w:hint="default" w:ascii="Times New Roman" w:hAnsi="Times New Roman" w:cs="Times New Roman"/>
          <w:szCs w:val="21"/>
          <w:u w:val="single"/>
        </w:rPr>
        <w:t xml:space="preserve"> </w:t>
      </w:r>
      <w:r>
        <w:rPr>
          <w:rFonts w:hint="eastAsia" w:ascii="Times New Roman" w:hAnsi="Times New Roman" w:cs="Times New Roman"/>
          <w:szCs w:val="21"/>
          <w:u w:val="single"/>
          <w:lang w:val="en-US" w:eastAsia="zh-CN"/>
        </w:rPr>
        <w:t>4</w:t>
      </w:r>
      <w:r>
        <w:rPr>
          <w:rFonts w:hint="default" w:ascii="Times New Roman" w:hAnsi="Times New Roman" w:cs="Times New Roman"/>
          <w:szCs w:val="21"/>
          <w:u w:val="single"/>
        </w:rPr>
        <w:t xml:space="preserve"> </w:t>
      </w:r>
      <w:r>
        <w:rPr>
          <w:rFonts w:hint="default" w:ascii="Times New Roman" w:hAnsi="Times New Roman" w:cs="Times New Roman"/>
          <w:szCs w:val="21"/>
        </w:rPr>
        <w:t>个教案）</w:t>
      </w:r>
    </w:p>
    <w:tbl>
      <w:tblPr>
        <w:tblStyle w:val="3"/>
        <w:tblW w:w="946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48"/>
        <w:gridCol w:w="1925"/>
        <w:gridCol w:w="1315"/>
        <w:gridCol w:w="150"/>
        <w:gridCol w:w="1110"/>
        <w:gridCol w:w="356"/>
        <w:gridCol w:w="1286"/>
        <w:gridCol w:w="17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48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</w:tcPr>
          <w:p>
            <w:pPr>
              <w:spacing w:line="360" w:lineRule="auto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实习学校</w:t>
            </w:r>
          </w:p>
        </w:tc>
        <w:tc>
          <w:tcPr>
            <w:tcW w:w="192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spacing w:line="360" w:lineRule="auto"/>
              <w:rPr>
                <w:rFonts w:hint="default" w:ascii="Times New Roman" w:hAnsi="Times New Roman" w:eastAsia="楷体_GB2312" w:cs="Times New Roman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楷体_GB2312" w:cs="Times New Roman"/>
                <w:sz w:val="24"/>
                <w:lang w:val="en-US" w:eastAsia="zh-CN"/>
              </w:rPr>
              <w:t>北师大二附中</w:t>
            </w:r>
          </w:p>
        </w:tc>
        <w:tc>
          <w:tcPr>
            <w:tcW w:w="1465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spacing w:line="360" w:lineRule="auto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实习班级</w:t>
            </w:r>
          </w:p>
        </w:tc>
        <w:tc>
          <w:tcPr>
            <w:tcW w:w="1466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spacing w:line="360" w:lineRule="auto"/>
              <w:rPr>
                <w:rFonts w:hint="default" w:ascii="Times New Roman" w:hAnsi="Times New Roman" w:cs="Times New Roman" w:eastAsiaTheme="minorEastAsia"/>
                <w:sz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lang w:val="en-US" w:eastAsia="zh-CN"/>
              </w:rPr>
              <w:t>高一年级</w:t>
            </w:r>
          </w:p>
        </w:tc>
        <w:tc>
          <w:tcPr>
            <w:tcW w:w="128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spacing w:line="360" w:lineRule="auto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实习科目</w:t>
            </w:r>
          </w:p>
        </w:tc>
        <w:tc>
          <w:tcPr>
            <w:tcW w:w="177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nil"/>
            </w:tcBorders>
          </w:tcPr>
          <w:p>
            <w:pPr>
              <w:spacing w:line="360" w:lineRule="auto"/>
              <w:rPr>
                <w:rFonts w:hint="default" w:ascii="Times New Roman" w:hAnsi="Times New Roman" w:cs="Times New Roman" w:eastAsiaTheme="minorEastAsia"/>
                <w:sz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lang w:val="en-US" w:eastAsia="zh-CN"/>
              </w:rPr>
              <w:t>心理健康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  <w:jc w:val="center"/>
        </w:trPr>
        <w:tc>
          <w:tcPr>
            <w:tcW w:w="1548" w:type="dxa"/>
            <w:tcBorders>
              <w:top w:val="single" w:color="auto" w:sz="8" w:space="0"/>
              <w:left w:val="nil"/>
            </w:tcBorders>
            <w:vAlign w:val="center"/>
          </w:tcPr>
          <w:p>
            <w:pPr>
              <w:ind w:right="71" w:rightChars="34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教学课题</w:t>
            </w:r>
          </w:p>
        </w:tc>
        <w:tc>
          <w:tcPr>
            <w:tcW w:w="7921" w:type="dxa"/>
            <w:gridSpan w:val="7"/>
            <w:tcBorders>
              <w:top w:val="single" w:color="auto" w:sz="8" w:space="0"/>
              <w:right w:val="nil"/>
            </w:tcBorders>
            <w:vAlign w:val="center"/>
          </w:tcPr>
          <w:p>
            <w:pPr>
              <w:spacing w:line="360" w:lineRule="auto"/>
              <w:rPr>
                <w:rFonts w:hint="default" w:ascii="Times New Roman" w:hAnsi="Times New Roman" w:cs="Times New Roman" w:eastAsiaTheme="minorEastAsia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lang w:val="en-US" w:eastAsia="zh-CN"/>
              </w:rPr>
              <w:t>如水之韧，从容前行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5" w:hRule="atLeast"/>
          <w:jc w:val="center"/>
        </w:trPr>
        <w:tc>
          <w:tcPr>
            <w:tcW w:w="1548" w:type="dxa"/>
            <w:tcBorders>
              <w:left w:val="nil"/>
            </w:tcBorders>
            <w:vAlign w:val="center"/>
          </w:tcPr>
          <w:p>
            <w:pPr>
              <w:ind w:right="71" w:rightChars="34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所用教材</w:t>
            </w:r>
          </w:p>
        </w:tc>
        <w:tc>
          <w:tcPr>
            <w:tcW w:w="7921" w:type="dxa"/>
            <w:gridSpan w:val="7"/>
            <w:tcBorders>
              <w:right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Times New Roman" w:hAnsi="Times New Roman" w:eastAsia="宋体" w:cs="Times New Roman"/>
                <w:i w:val="0"/>
                <w:iCs w:val="0"/>
                <w:caps w:val="0"/>
                <w:spacing w:val="-2"/>
                <w:sz w:val="19"/>
                <w:szCs w:val="19"/>
                <w:shd w:val="clear" w:fill="FFFFFF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aps w:val="0"/>
                <w:spacing w:val="-2"/>
                <w:sz w:val="19"/>
                <w:szCs w:val="19"/>
                <w:shd w:val="clear" w:fill="FFFFFF"/>
              </w:rPr>
              <w:t xml:space="preserve">朱伯崑 (2011). </w:t>
            </w:r>
            <w:r>
              <w:rPr>
                <w:rFonts w:hint="default" w:ascii="Times New Roman" w:hAnsi="Times New Roman" w:eastAsia="宋体" w:cs="Times New Roman"/>
                <w:i/>
                <w:iCs/>
                <w:caps w:val="0"/>
                <w:spacing w:val="-2"/>
                <w:sz w:val="19"/>
                <w:szCs w:val="19"/>
                <w:shd w:val="clear" w:fill="FFFFFF"/>
              </w:rPr>
              <w:t>《易学基础教程》.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aps w:val="0"/>
                <w:spacing w:val="-2"/>
                <w:sz w:val="19"/>
                <w:szCs w:val="19"/>
                <w:shd w:val="clear" w:fill="FFFFFF"/>
              </w:rPr>
              <w:t xml:space="preserve"> 九州出版社.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Times New Roman" w:hAnsi="Times New Roman" w:eastAsia="宋体" w:cs="Times New Roman"/>
                <w:i w:val="0"/>
                <w:iCs w:val="0"/>
                <w:caps w:val="0"/>
                <w:spacing w:val="-2"/>
                <w:sz w:val="19"/>
                <w:szCs w:val="19"/>
                <w:shd w:val="clear" w:fill="FFFFFF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aps w:val="0"/>
                <w:spacing w:val="-2"/>
                <w:sz w:val="19"/>
                <w:szCs w:val="19"/>
                <w:shd w:val="clear" w:fill="FFFFFF"/>
              </w:rPr>
              <w:t>教育部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aps w:val="0"/>
                <w:spacing w:val="-2"/>
                <w:sz w:val="19"/>
                <w:szCs w:val="19"/>
                <w:shd w:val="clear" w:fill="FFFFFF"/>
                <w:lang w:val="en-US" w:eastAsia="zh-CN"/>
              </w:rPr>
              <w:t>.(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aps w:val="0"/>
                <w:spacing w:val="-2"/>
                <w:sz w:val="19"/>
                <w:szCs w:val="19"/>
                <w:shd w:val="clear" w:fill="FFFFFF"/>
              </w:rPr>
              <w:t>2012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aps w:val="0"/>
                <w:spacing w:val="-2"/>
                <w:sz w:val="19"/>
                <w:szCs w:val="19"/>
                <w:shd w:val="clear" w:fill="FFFFFF"/>
                <w:lang w:val="en-US" w:eastAsia="zh-CN"/>
              </w:rPr>
              <w:t>).</w:t>
            </w:r>
            <w:r>
              <w:rPr>
                <w:rFonts w:hint="eastAsia" w:ascii="Times New Roman" w:hAnsi="Times New Roman" w:eastAsia="宋体" w:cs="Times New Roman"/>
                <w:i/>
                <w:iCs/>
                <w:caps w:val="0"/>
                <w:spacing w:val="-2"/>
                <w:sz w:val="19"/>
                <w:szCs w:val="19"/>
                <w:shd w:val="clear" w:fill="FFFFFF"/>
                <w:lang w:val="en-US" w:eastAsia="zh-CN"/>
              </w:rPr>
              <w:t>《</w:t>
            </w:r>
            <w:r>
              <w:rPr>
                <w:rFonts w:hint="default" w:ascii="Times New Roman" w:hAnsi="Times New Roman" w:eastAsia="宋体" w:cs="Times New Roman"/>
                <w:i/>
                <w:iCs/>
                <w:caps w:val="0"/>
                <w:spacing w:val="-2"/>
                <w:sz w:val="19"/>
                <w:szCs w:val="19"/>
                <w:shd w:val="clear" w:fill="FFFFFF"/>
              </w:rPr>
              <w:t>中小学心理健康教育指导纲要（2012年修订）》</w:t>
            </w:r>
            <w:r>
              <w:rPr>
                <w:rFonts w:hint="eastAsia" w:ascii="Times New Roman" w:hAnsi="Times New Roman" w:eastAsia="宋体" w:cs="Times New Roman"/>
                <w:i/>
                <w:iCs/>
                <w:caps w:val="0"/>
                <w:spacing w:val="-2"/>
                <w:sz w:val="19"/>
                <w:szCs w:val="19"/>
                <w:shd w:val="clear" w:fill="FFFFFF"/>
                <w:lang w:val="en-US" w:eastAsia="zh-CN"/>
              </w:rPr>
              <w:t>(</w:t>
            </w:r>
            <w:r>
              <w:rPr>
                <w:rFonts w:hint="default" w:ascii="Times New Roman" w:hAnsi="Times New Roman" w:eastAsia="宋体" w:cs="Times New Roman"/>
                <w:i/>
                <w:iCs/>
                <w:caps w:val="0"/>
                <w:spacing w:val="-2"/>
                <w:sz w:val="19"/>
                <w:szCs w:val="19"/>
                <w:shd w:val="clear" w:fill="FFFFFF"/>
              </w:rPr>
              <w:t>教基一〔2012〕15号</w:t>
            </w:r>
            <w:r>
              <w:rPr>
                <w:rFonts w:hint="eastAsia" w:ascii="Times New Roman" w:hAnsi="Times New Roman" w:eastAsia="宋体" w:cs="Times New Roman"/>
                <w:i/>
                <w:iCs/>
                <w:caps w:val="0"/>
                <w:spacing w:val="-2"/>
                <w:sz w:val="19"/>
                <w:szCs w:val="19"/>
                <w:shd w:val="clear" w:fill="FFFFFF"/>
                <w:lang w:val="en-US" w:eastAsia="zh-CN"/>
              </w:rPr>
              <w:t>).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aps w:val="0"/>
                <w:spacing w:val="-2"/>
                <w:sz w:val="19"/>
                <w:szCs w:val="19"/>
                <w:shd w:val="clear" w:fill="FFFFFF"/>
              </w:rPr>
              <w:t>中华人民共和国教育部印发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 w:eastAsiaTheme="minorEastAsia"/>
                <w:kern w:val="2"/>
                <w:sz w:val="24"/>
                <w:szCs w:val="22"/>
                <w:u w:val="singl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aps w:val="0"/>
                <w:spacing w:val="-2"/>
                <w:sz w:val="19"/>
                <w:szCs w:val="19"/>
                <w:shd w:val="clear" w:fill="FFFFFF"/>
              </w:rPr>
              <w:t xml:space="preserve">俞国良. (2013). </w:t>
            </w:r>
            <w:r>
              <w:rPr>
                <w:rFonts w:hint="default" w:ascii="Times New Roman" w:hAnsi="Times New Roman" w:eastAsia="宋体" w:cs="Times New Roman"/>
                <w:i/>
                <w:iCs/>
                <w:caps w:val="0"/>
                <w:spacing w:val="-2"/>
                <w:sz w:val="19"/>
                <w:szCs w:val="19"/>
                <w:shd w:val="clear" w:fill="FFFFFF"/>
              </w:rPr>
              <w:t>国家纲要课程教材：心理健康（高中</w:t>
            </w:r>
            <w:r>
              <w:rPr>
                <w:rFonts w:hint="eastAsia" w:ascii="Times New Roman" w:hAnsi="Times New Roman" w:eastAsia="宋体" w:cs="Times New Roman"/>
                <w:i/>
                <w:iCs/>
                <w:caps w:val="0"/>
                <w:spacing w:val="-2"/>
                <w:sz w:val="19"/>
                <w:szCs w:val="19"/>
                <w:shd w:val="clear" w:fill="FFFFFF"/>
                <w:lang w:val="en-US" w:eastAsia="zh-CN"/>
              </w:rPr>
              <w:t>三</w:t>
            </w:r>
            <w:r>
              <w:rPr>
                <w:rFonts w:hint="default" w:ascii="Times New Roman" w:hAnsi="Times New Roman" w:eastAsia="宋体" w:cs="Times New Roman"/>
                <w:i/>
                <w:iCs/>
                <w:caps w:val="0"/>
                <w:spacing w:val="-2"/>
                <w:sz w:val="19"/>
                <w:szCs w:val="19"/>
                <w:shd w:val="clear" w:fill="FFFFFF"/>
              </w:rPr>
              <w:t xml:space="preserve">年级）（上册）第十二课 </w:t>
            </w:r>
            <w:r>
              <w:rPr>
                <w:rFonts w:hint="eastAsia" w:ascii="Times New Roman" w:hAnsi="Times New Roman" w:eastAsia="宋体" w:cs="Times New Roman"/>
                <w:i/>
                <w:iCs/>
                <w:caps w:val="0"/>
                <w:spacing w:val="-2"/>
                <w:sz w:val="19"/>
                <w:szCs w:val="19"/>
                <w:shd w:val="clear" w:fill="FFFFFF"/>
                <w:lang w:val="en-US" w:eastAsia="zh-CN"/>
              </w:rPr>
              <w:t>面对挫折的邀请</w:t>
            </w:r>
            <w:r>
              <w:rPr>
                <w:rFonts w:hint="default" w:ascii="Times New Roman" w:hAnsi="Times New Roman" w:eastAsia="宋体" w:cs="Times New Roman"/>
                <w:i/>
                <w:iCs/>
                <w:caps w:val="0"/>
                <w:spacing w:val="-2"/>
                <w:sz w:val="19"/>
                <w:szCs w:val="19"/>
                <w:shd w:val="clear" w:fill="FFFFFF"/>
              </w:rPr>
              <w:t>.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aps w:val="0"/>
                <w:spacing w:val="-2"/>
                <w:sz w:val="19"/>
                <w:szCs w:val="19"/>
                <w:shd w:val="clear" w:fill="FFFFFF"/>
              </w:rPr>
              <w:t xml:space="preserve"> 北京师范大学出版集团；北京师范大学出版社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77" w:hRule="atLeast"/>
          <w:jc w:val="center"/>
        </w:trPr>
        <w:tc>
          <w:tcPr>
            <w:tcW w:w="1548" w:type="dxa"/>
            <w:tcBorders>
              <w:left w:val="nil"/>
            </w:tcBorders>
            <w:vAlign w:val="center"/>
          </w:tcPr>
          <w:p>
            <w:pPr>
              <w:spacing w:line="360" w:lineRule="auto"/>
              <w:ind w:left="-3" w:leftChars="-26" w:hanging="52" w:hangingChars="22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教学目标</w:t>
            </w:r>
          </w:p>
        </w:tc>
        <w:tc>
          <w:tcPr>
            <w:tcW w:w="7921" w:type="dxa"/>
            <w:gridSpan w:val="7"/>
            <w:tcBorders>
              <w:right w:val="nil"/>
            </w:tcBorders>
          </w:tcPr>
          <w:p>
            <w:pPr>
              <w:spacing w:line="360" w:lineRule="auto"/>
              <w:rPr>
                <w:rFonts w:hint="default" w:ascii="Times New Roman" w:hAnsi="Times New Roman" w:eastAsia="楷体" w:cs="Times New Roman"/>
                <w:sz w:val="24"/>
              </w:rPr>
            </w:pPr>
            <w:r>
              <w:rPr>
                <w:rFonts w:hint="eastAsia" w:ascii="Times New Roman" w:hAnsi="Times New Roman" w:eastAsia="楷体" w:cs="Times New Roman"/>
                <w:sz w:val="24"/>
                <w:lang w:val="en-US" w:eastAsia="zh-CN"/>
              </w:rPr>
              <w:t>1、</w:t>
            </w:r>
            <w:r>
              <w:rPr>
                <w:rFonts w:hint="default" w:ascii="Times New Roman" w:hAnsi="Times New Roman" w:eastAsia="楷体" w:cs="Times New Roman"/>
                <w:sz w:val="24"/>
              </w:rPr>
              <w:t>认知目标：</w:t>
            </w:r>
            <w:r>
              <w:rPr>
                <w:rFonts w:hint="eastAsia" w:ascii="Times New Roman" w:hAnsi="Times New Roman" w:eastAsia="楷体" w:cs="Times New Roman"/>
                <w:sz w:val="24"/>
                <w:lang w:val="en-US" w:eastAsia="zh-CN"/>
              </w:rPr>
              <w:t>初步</w:t>
            </w:r>
            <w:r>
              <w:rPr>
                <w:rFonts w:hint="default" w:ascii="Times New Roman" w:hAnsi="Times New Roman" w:eastAsia="楷体" w:cs="Times New Roman"/>
                <w:sz w:val="24"/>
              </w:rPr>
              <w:t>理解“习坎”的含义及其揭示的面对险难的基本原则，同时掌握心理韧性的核心概念。</w:t>
            </w:r>
          </w:p>
          <w:p>
            <w:pPr>
              <w:spacing w:line="360" w:lineRule="auto"/>
              <w:rPr>
                <w:rFonts w:hint="default" w:ascii="Times New Roman" w:hAnsi="Times New Roman" w:eastAsia="楷体" w:cs="Times New Roman"/>
                <w:sz w:val="24"/>
              </w:rPr>
            </w:pPr>
            <w:r>
              <w:rPr>
                <w:rFonts w:hint="eastAsia" w:ascii="Times New Roman" w:hAnsi="Times New Roman" w:eastAsia="楷体" w:cs="Times New Roman"/>
                <w:sz w:val="24"/>
                <w:lang w:val="en-US" w:eastAsia="zh-CN"/>
              </w:rPr>
              <w:t>2、</w:t>
            </w:r>
            <w:r>
              <w:rPr>
                <w:rFonts w:hint="default" w:ascii="Times New Roman" w:hAnsi="Times New Roman" w:eastAsia="楷体" w:cs="Times New Roman"/>
                <w:sz w:val="24"/>
              </w:rPr>
              <w:t>能力目标：</w:t>
            </w:r>
            <w:r>
              <w:rPr>
                <w:rFonts w:hint="eastAsia" w:ascii="Times New Roman" w:hAnsi="Times New Roman" w:eastAsia="楷体" w:cs="Times New Roman"/>
                <w:sz w:val="24"/>
                <w:lang w:val="en-US" w:eastAsia="zh-CN"/>
              </w:rPr>
              <w:t>尝试</w:t>
            </w:r>
            <w:r>
              <w:rPr>
                <w:rFonts w:hint="default" w:ascii="Times New Roman" w:hAnsi="Times New Roman" w:eastAsia="楷体" w:cs="Times New Roman"/>
                <w:sz w:val="24"/>
              </w:rPr>
              <w:t>分析历史或现实中的逆境案例，并结合心理韧性提升分析问题和自我调适的能力</w:t>
            </w:r>
          </w:p>
          <w:p>
            <w:pPr>
              <w:spacing w:line="360" w:lineRule="auto"/>
              <w:rPr>
                <w:rFonts w:hint="eastAsia" w:ascii="Times New Roman" w:hAnsi="Times New Roman" w:eastAsia="楷体" w:cs="Times New Roman"/>
                <w:sz w:val="24"/>
                <w:lang w:eastAsia="zh-CN"/>
              </w:rPr>
            </w:pPr>
            <w:r>
              <w:rPr>
                <w:rFonts w:hint="eastAsia" w:ascii="Times New Roman" w:hAnsi="Times New Roman" w:eastAsia="楷体" w:cs="Times New Roman"/>
                <w:sz w:val="24"/>
                <w:lang w:val="en-US" w:eastAsia="zh-CN"/>
              </w:rPr>
              <w:t>3、</w:t>
            </w:r>
            <w:r>
              <w:rPr>
                <w:rFonts w:hint="default" w:ascii="Times New Roman" w:hAnsi="Times New Roman" w:eastAsia="楷体" w:cs="Times New Roman"/>
                <w:sz w:val="24"/>
              </w:rPr>
              <w:t>情感态度目标：引导学生树立面对坎坷时积极正向的心态，认识到挫折对于个人成长的积极意义，增强心理韧性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8" w:hRule="atLeast"/>
          <w:jc w:val="center"/>
        </w:trPr>
        <w:tc>
          <w:tcPr>
            <w:tcW w:w="1548" w:type="dxa"/>
            <w:tcBorders>
              <w:left w:val="nil"/>
            </w:tcBorders>
            <w:vAlign w:val="center"/>
          </w:tcPr>
          <w:p>
            <w:pPr>
              <w:spacing w:line="600" w:lineRule="auto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教学重点</w:t>
            </w:r>
          </w:p>
        </w:tc>
        <w:tc>
          <w:tcPr>
            <w:tcW w:w="7921" w:type="dxa"/>
            <w:gridSpan w:val="7"/>
            <w:tcBorders>
              <w:right w:val="nil"/>
            </w:tcBorders>
          </w:tcPr>
          <w:p>
            <w:pPr>
              <w:spacing w:line="360" w:lineRule="auto"/>
              <w:rPr>
                <w:rFonts w:hint="default" w:ascii="Times New Roman" w:hAnsi="Times New Roman" w:eastAsia="楷体_GB2312" w:cs="Times New Roman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楷体_GB2312" w:cs="Times New Roman"/>
                <w:sz w:val="24"/>
              </w:rPr>
              <w:t>1</w:t>
            </w:r>
            <w:r>
              <w:rPr>
                <w:rFonts w:hint="default" w:ascii="Times New Roman" w:hAnsi="Times New Roman" w:eastAsia="楷体_GB2312" w:cs="Times New Roman"/>
                <w:sz w:val="24"/>
                <w:lang w:eastAsia="zh-CN"/>
              </w:rPr>
              <w:t>、</w:t>
            </w:r>
            <w:r>
              <w:rPr>
                <w:rFonts w:hint="default" w:ascii="Times New Roman" w:hAnsi="Times New Roman" w:eastAsia="楷体_GB2312" w:cs="Times New Roman"/>
                <w:sz w:val="24"/>
                <w:lang w:val="en-US" w:eastAsia="zh-CN"/>
              </w:rPr>
              <w:t>剖析坎卦内涵，将其与心理韧性中的核心要素相联系</w:t>
            </w:r>
            <w:r>
              <w:rPr>
                <w:rFonts w:hint="eastAsia" w:ascii="Times New Roman" w:hAnsi="Times New Roman" w:eastAsia="楷体_GB2312" w:cs="Times New Roman"/>
                <w:sz w:val="24"/>
                <w:lang w:val="en-US" w:eastAsia="zh-CN"/>
              </w:rPr>
              <w:t>。</w:t>
            </w:r>
          </w:p>
          <w:p>
            <w:pPr>
              <w:spacing w:line="360" w:lineRule="auto"/>
              <w:rPr>
                <w:rFonts w:hint="default" w:ascii="Times New Roman" w:hAnsi="Times New Roman" w:eastAsia="楷体_GB2312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楷体_GB2312" w:cs="Times New Roman"/>
                <w:sz w:val="24"/>
                <w:lang w:val="en-US" w:eastAsia="zh-CN"/>
              </w:rPr>
              <w:t>2、</w:t>
            </w:r>
            <w:r>
              <w:rPr>
                <w:rFonts w:hint="default" w:ascii="Times New Roman" w:hAnsi="Times New Roman" w:eastAsia="楷体_GB2312" w:cs="Times New Roman"/>
                <w:sz w:val="24"/>
                <w:lang w:val="en-US" w:eastAsia="zh-CN"/>
              </w:rPr>
              <w:t>解读不同逆境阶段及其应对策略，思考如何转化应用。</w:t>
            </w:r>
          </w:p>
          <w:p>
            <w:pPr>
              <w:spacing w:line="360" w:lineRule="auto"/>
              <w:rPr>
                <w:rFonts w:hint="default" w:ascii="Times New Roman" w:hAnsi="Times New Roman" w:eastAsia="楷体_GB2312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楷体_GB2312" w:cs="Times New Roman"/>
                <w:sz w:val="24"/>
                <w:lang w:val="en-US" w:eastAsia="zh-CN"/>
              </w:rPr>
              <w:t>3、</w:t>
            </w:r>
            <w:r>
              <w:rPr>
                <w:rFonts w:hint="default" w:ascii="Times New Roman" w:hAnsi="Times New Roman" w:eastAsia="楷体_GB2312" w:cs="Times New Roman"/>
                <w:sz w:val="24"/>
                <w:lang w:val="en-US" w:eastAsia="zh-CN"/>
              </w:rPr>
              <w:t>帮助学生在认知和情感上接纳将传统智慧应用于现代生活的值</w:t>
            </w:r>
            <w:r>
              <w:rPr>
                <w:rFonts w:hint="eastAsia" w:ascii="Times New Roman" w:hAnsi="Times New Roman" w:eastAsia="楷体_GB2312" w:cs="Times New Roman"/>
                <w:sz w:val="24"/>
                <w:lang w:val="en-US"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2" w:hRule="atLeast"/>
          <w:jc w:val="center"/>
        </w:trPr>
        <w:tc>
          <w:tcPr>
            <w:tcW w:w="1548" w:type="dxa"/>
            <w:tcBorders>
              <w:left w:val="nil"/>
            </w:tcBorders>
            <w:vAlign w:val="center"/>
          </w:tcPr>
          <w:p>
            <w:pPr>
              <w:spacing w:line="600" w:lineRule="auto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教学难点</w:t>
            </w:r>
          </w:p>
        </w:tc>
        <w:tc>
          <w:tcPr>
            <w:tcW w:w="7921" w:type="dxa"/>
            <w:gridSpan w:val="7"/>
            <w:tcBorders>
              <w:right w:val="nil"/>
            </w:tcBorders>
          </w:tcPr>
          <w:p>
            <w:pPr>
              <w:numPr>
                <w:ilvl w:val="0"/>
                <w:numId w:val="1"/>
              </w:numPr>
              <w:spacing w:line="360" w:lineRule="auto"/>
              <w:rPr>
                <w:rFonts w:hint="eastAsia" w:ascii="Times New Roman" w:hAnsi="Times New Roman" w:eastAsia="楷体_GB2312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楷体_GB2312" w:cs="Times New Roman"/>
                <w:sz w:val="24"/>
                <w:lang w:val="en-US" w:eastAsia="zh-CN"/>
              </w:rPr>
              <w:t>避免单纯的说教与古文翻译，打破迷信的刻板印象</w:t>
            </w:r>
          </w:p>
          <w:p>
            <w:pPr>
              <w:numPr>
                <w:ilvl w:val="0"/>
                <w:numId w:val="1"/>
              </w:numPr>
              <w:spacing w:line="360" w:lineRule="auto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eastAsia" w:ascii="Times New Roman" w:hAnsi="Times New Roman" w:eastAsia="楷体" w:cs="Times New Roman"/>
                <w:sz w:val="24"/>
                <w:lang w:val="en-US" w:eastAsia="zh-CN"/>
              </w:rPr>
              <w:t>正确认识挫折的积极意义，同时也需要避免对苦难的美化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  <w:jc w:val="center"/>
        </w:trPr>
        <w:tc>
          <w:tcPr>
            <w:tcW w:w="1548" w:type="dxa"/>
            <w:tcBorders>
              <w:left w:val="nil"/>
              <w:bottom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课时安排</w:t>
            </w:r>
          </w:p>
        </w:tc>
        <w:tc>
          <w:tcPr>
            <w:tcW w:w="324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hint="eastAsia" w:ascii="Times New Roman" w:hAnsi="Times New Roman" w:eastAsia="楷体_GB2312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楷体_GB2312" w:cs="Times New Roman"/>
                <w:sz w:val="24"/>
                <w:lang w:val="en-US" w:eastAsia="zh-CN"/>
              </w:rPr>
              <w:t>一课时（1h）</w:t>
            </w:r>
          </w:p>
        </w:tc>
        <w:tc>
          <w:tcPr>
            <w:tcW w:w="126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教学用具</w:t>
            </w:r>
          </w:p>
        </w:tc>
        <w:tc>
          <w:tcPr>
            <w:tcW w:w="3421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nil"/>
            </w:tcBorders>
            <w:vAlign w:val="center"/>
          </w:tcPr>
          <w:p>
            <w:pPr>
              <w:spacing w:line="360" w:lineRule="auto"/>
              <w:jc w:val="left"/>
              <w:rPr>
                <w:rFonts w:hint="eastAsia" w:ascii="Times New Roman" w:hAnsi="Times New Roman" w:eastAsia="楷体_GB2312" w:cs="Times New Roman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楷体_GB2312" w:cs="Times New Roman"/>
                <w:sz w:val="24"/>
              </w:rPr>
              <w:t>多媒体</w:t>
            </w:r>
            <w:r>
              <w:rPr>
                <w:rFonts w:hint="eastAsia" w:ascii="Times New Roman" w:hAnsi="Times New Roman" w:eastAsia="楷体_GB2312" w:cs="Times New Roman"/>
                <w:sz w:val="24"/>
                <w:lang w:val="en-US" w:eastAsia="zh-CN"/>
              </w:rPr>
              <w:t>为主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4" w:hRule="atLeast"/>
          <w:jc w:val="center"/>
        </w:trPr>
        <w:tc>
          <w:tcPr>
            <w:tcW w:w="1548" w:type="dxa"/>
            <w:tcBorders>
              <w:top w:val="single" w:color="auto" w:sz="4" w:space="0"/>
              <w:left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教学方法</w:t>
            </w:r>
          </w:p>
        </w:tc>
        <w:tc>
          <w:tcPr>
            <w:tcW w:w="7921" w:type="dxa"/>
            <w:gridSpan w:val="7"/>
            <w:tcBorders>
              <w:top w:val="single" w:color="auto" w:sz="4" w:space="0"/>
              <w:right w:val="nil"/>
            </w:tcBorders>
          </w:tcPr>
          <w:p>
            <w:pPr>
              <w:spacing w:line="360" w:lineRule="auto"/>
              <w:rPr>
                <w:rFonts w:hint="eastAsia" w:ascii="Times New Roman" w:hAnsi="Times New Roman" w:eastAsia="楷体_GB2312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楷体_GB2312" w:cs="Times New Roman"/>
                <w:sz w:val="24"/>
                <w:lang w:val="en-US" w:eastAsia="zh-CN"/>
              </w:rPr>
              <w:t>比较教学</w:t>
            </w:r>
          </w:p>
          <w:p>
            <w:pPr>
              <w:spacing w:line="360" w:lineRule="auto"/>
              <w:rPr>
                <w:rFonts w:hint="default" w:ascii="Times New Roman" w:hAnsi="Times New Roman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楷体_GB2312" w:cs="Times New Roman"/>
                <w:sz w:val="24"/>
                <w:lang w:val="en-US" w:eastAsia="zh-CN"/>
              </w:rPr>
              <w:t>启发式教学</w:t>
            </w:r>
          </w:p>
        </w:tc>
      </w:tr>
    </w:tbl>
    <w:p>
      <w:pPr>
        <w:spacing w:line="288" w:lineRule="auto"/>
        <w:ind w:firstLine="435"/>
        <w:jc w:val="center"/>
        <w:rPr>
          <w:rFonts w:hint="default" w:ascii="Times New Roman" w:hAnsi="Times New Roman" w:cs="Times New Roman"/>
          <w:szCs w:val="21"/>
        </w:rPr>
      </w:pPr>
    </w:p>
    <w:p>
      <w:pPr>
        <w:jc w:val="center"/>
        <w:rPr>
          <w:rFonts w:hint="default" w:ascii="Times New Roman" w:hAnsi="Times New Roman" w:cs="Times New Roman"/>
          <w:sz w:val="24"/>
        </w:rPr>
      </w:pPr>
    </w:p>
    <w:p>
      <w:pPr>
        <w:jc w:val="center"/>
        <w:rPr>
          <w:rFonts w:hint="default" w:ascii="Times New Roman" w:hAnsi="Times New Roman" w:cs="Times New Roman"/>
          <w:sz w:val="24"/>
        </w:rPr>
      </w:pPr>
    </w:p>
    <w:p>
      <w:pPr>
        <w:jc w:val="center"/>
        <w:rPr>
          <w:rFonts w:hint="default" w:ascii="Times New Roman" w:hAnsi="Times New Roman" w:cs="Times New Roman"/>
          <w:sz w:val="24"/>
        </w:rPr>
      </w:pPr>
    </w:p>
    <w:p>
      <w:pPr>
        <w:jc w:val="center"/>
        <w:rPr>
          <w:rFonts w:hint="default" w:ascii="Times New Roman" w:hAnsi="Times New Roman" w:cs="Times New Roman"/>
          <w:sz w:val="24"/>
        </w:rPr>
      </w:pPr>
    </w:p>
    <w:p>
      <w:pPr>
        <w:jc w:val="center"/>
        <w:rPr>
          <w:rFonts w:hint="default" w:ascii="Times New Roman" w:hAnsi="Times New Roman" w:cs="Times New Roman"/>
          <w:sz w:val="24"/>
        </w:rPr>
      </w:pPr>
    </w:p>
    <w:p>
      <w:pPr>
        <w:jc w:val="center"/>
        <w:rPr>
          <w:rFonts w:hint="default" w:ascii="Times New Roman" w:hAnsi="Times New Roman" w:cs="Times New Roman"/>
          <w:sz w:val="24"/>
        </w:rPr>
      </w:pPr>
    </w:p>
    <w:p>
      <w:pPr>
        <w:jc w:val="center"/>
        <w:rPr>
          <w:rFonts w:hint="default" w:ascii="Times New Roman" w:hAnsi="Times New Roman" w:cs="Times New Roman"/>
          <w:sz w:val="24"/>
        </w:rPr>
      </w:pPr>
    </w:p>
    <w:p>
      <w:pPr>
        <w:jc w:val="both"/>
        <w:rPr>
          <w:rFonts w:hint="default" w:ascii="Times New Roman" w:hAnsi="Times New Roman" w:cs="Times New Roman"/>
          <w:sz w:val="24"/>
        </w:rPr>
      </w:pP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412"/>
        <w:gridCol w:w="4108"/>
        <w:gridCol w:w="1331"/>
        <w:gridCol w:w="15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  <w:tblHeader/>
          <w:jc w:val="center"/>
        </w:trPr>
        <w:tc>
          <w:tcPr>
            <w:tcW w:w="1412" w:type="dxa"/>
            <w:shd w:val="clear" w:color="auto" w:fill="auto"/>
            <w:tcMar>
              <w:top w:w="100" w:type="dxa"/>
              <w:bottom w:w="100" w:type="dxa"/>
              <w:right w:w="1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16" w:lineRule="atLeast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aps w:val="0"/>
                <w:spacing w:val="-2"/>
                <w:sz w:val="14"/>
                <w:szCs w:val="14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aps w:val="0"/>
                <w:spacing w:val="-2"/>
                <w:kern w:val="0"/>
                <w:sz w:val="14"/>
                <w:szCs w:val="14"/>
                <w:lang w:val="en-US" w:eastAsia="zh-CN" w:bidi="ar"/>
              </w:rPr>
              <w:t>教学环节</w:t>
            </w:r>
          </w:p>
        </w:tc>
        <w:tc>
          <w:tcPr>
            <w:tcW w:w="4108" w:type="dxa"/>
            <w:shd w:val="clear" w:color="auto" w:fill="auto"/>
            <w:tcMar>
              <w:top w:w="100" w:type="dxa"/>
              <w:bottom w:w="100" w:type="dxa"/>
              <w:right w:w="1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16" w:lineRule="atLeast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aps w:val="0"/>
                <w:spacing w:val="-2"/>
                <w:sz w:val="14"/>
                <w:szCs w:val="14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aps w:val="0"/>
                <w:spacing w:val="-2"/>
                <w:kern w:val="0"/>
                <w:sz w:val="14"/>
                <w:szCs w:val="14"/>
                <w:lang w:val="en-US" w:eastAsia="zh-CN" w:bidi="ar"/>
              </w:rPr>
              <w:t>教学内容</w:t>
            </w:r>
          </w:p>
        </w:tc>
        <w:tc>
          <w:tcPr>
            <w:tcW w:w="1331" w:type="dxa"/>
            <w:shd w:val="clear" w:color="auto" w:fill="auto"/>
            <w:tcMar>
              <w:top w:w="100" w:type="dxa"/>
              <w:bottom w:w="100" w:type="dxa"/>
              <w:right w:w="1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16" w:lineRule="atLeast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aps w:val="0"/>
                <w:spacing w:val="-2"/>
                <w:sz w:val="14"/>
                <w:szCs w:val="14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aps w:val="0"/>
                <w:spacing w:val="-2"/>
                <w:kern w:val="0"/>
                <w:sz w:val="14"/>
                <w:szCs w:val="14"/>
                <w:lang w:val="en-US" w:eastAsia="zh-CN" w:bidi="ar"/>
              </w:rPr>
              <w:t>教学方法</w:t>
            </w:r>
          </w:p>
        </w:tc>
        <w:tc>
          <w:tcPr>
            <w:tcW w:w="1580" w:type="dxa"/>
            <w:shd w:val="clear" w:color="auto" w:fill="auto"/>
            <w:tcMar>
              <w:top w:w="100" w:type="dxa"/>
              <w:bottom w:w="100" w:type="dxa"/>
              <w:right w:w="1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16" w:lineRule="atLeast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aps w:val="0"/>
                <w:spacing w:val="-2"/>
                <w:sz w:val="14"/>
                <w:szCs w:val="14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aps w:val="0"/>
                <w:spacing w:val="-2"/>
                <w:kern w:val="0"/>
                <w:sz w:val="14"/>
                <w:szCs w:val="14"/>
                <w:lang w:val="en-US" w:eastAsia="zh-CN" w:bidi="ar"/>
              </w:rPr>
              <w:t>教学目标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412" w:type="dxa"/>
            <w:shd w:val="clear" w:color="auto" w:fill="auto"/>
            <w:tcMar>
              <w:top w:w="100" w:type="dxa"/>
              <w:bottom w:w="100" w:type="dxa"/>
              <w:right w:w="1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  <w:t>导入（10分钟）​​</w:t>
            </w:r>
          </w:p>
        </w:tc>
        <w:tc>
          <w:tcPr>
            <w:tcW w:w="4108" w:type="dxa"/>
            <w:shd w:val="clear" w:color="auto" w:fill="auto"/>
            <w:tcMar>
              <w:top w:w="100" w:type="dxa"/>
              <w:bottom w:w="100" w:type="dxa"/>
              <w:right w:w="1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Times New Roman" w:hAnsi="Times New Roman" w:cs="Times New Roman"/>
                <w:b/>
                <w:bCs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  <w:t>一、情境创设与共鸣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Times New Roman" w:hAnsi="Times New Roman" w:cs="Times New Roman"/>
                <w:b w:val="0"/>
                <w:bCs w:val="0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  <w:t>1. 视频/故事片段：播放一段关于“逆境时刻”的短视频。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Times New Roman" w:hAnsi="Times New Roman" w:cs="Times New Roman"/>
                <w:b w:val="0"/>
                <w:bCs w:val="0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  <w:t>2. 快速联想：提问引导学生思考——“当你遇到一个感觉‘过不去’的坎时，你首先会想到什么？为什么？”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  <w:t>二、引出课程主题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Times New Roman" w:hAnsi="Times New Roman" w:cs="Times New Roman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  <w:t>简要介绍“坎卦”的符号（上下皆坎，象征水与险陷），并引出其核心智慧：“习坎”通过反复练习和实践来面对险阻，并点出这与现代心理学“心理韧性”概念的相通之处</w:t>
            </w:r>
          </w:p>
        </w:tc>
        <w:tc>
          <w:tcPr>
            <w:tcW w:w="1331" w:type="dxa"/>
            <w:shd w:val="clear" w:color="auto" w:fill="auto"/>
            <w:tcMar>
              <w:top w:w="100" w:type="dxa"/>
              <w:bottom w:w="100" w:type="dxa"/>
              <w:right w:w="1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16" w:lineRule="atLeast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aps w:val="0"/>
                <w:spacing w:val="-2"/>
                <w:sz w:val="14"/>
                <w:szCs w:val="14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  <w:t>多媒体刺激、开放式提问、师生互动</w:t>
            </w:r>
          </w:p>
        </w:tc>
        <w:tc>
          <w:tcPr>
            <w:tcW w:w="1580" w:type="dxa"/>
            <w:shd w:val="clear" w:color="auto" w:fill="auto"/>
            <w:tcMar>
              <w:top w:w="100" w:type="dxa"/>
              <w:bottom w:w="100" w:type="dxa"/>
              <w:right w:w="1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16" w:lineRule="atLeast"/>
              <w:ind w:left="0" w:right="0"/>
              <w:jc w:val="left"/>
              <w:textAlignment w:val="center"/>
              <w:rPr>
                <w:rFonts w:hint="eastAsia" w:ascii="Times New Roman" w:hAnsi="Times New Roman" w:cs="Times New Roman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  <w:t>1. 创设与“挫折”相关的情境，激发学生情感。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16" w:lineRule="atLeast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aps w:val="0"/>
                <w:spacing w:val="-2"/>
                <w:sz w:val="14"/>
                <w:szCs w:val="14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  <w:t>2. 初步建立坎卦与应对挫折的关联，消除对古籍的陌生感。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45" w:hRule="atLeast"/>
          <w:jc w:val="center"/>
        </w:trPr>
        <w:tc>
          <w:tcPr>
            <w:tcW w:w="1412" w:type="dxa"/>
            <w:shd w:val="clear" w:color="auto" w:fill="auto"/>
            <w:tcMar>
              <w:top w:w="100" w:type="dxa"/>
              <w:bottom w:w="100" w:type="dxa"/>
              <w:right w:w="1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16" w:lineRule="atLeast"/>
              <w:ind w:left="0" w:right="0"/>
              <w:jc w:val="center"/>
              <w:textAlignment w:val="center"/>
              <w:rPr>
                <w:rFonts w:hint="default" w:ascii="Helvetica" w:hAnsi="Helvetica" w:eastAsia="Helvetica" w:cs="Helvetica"/>
                <w:i w:val="0"/>
                <w:iCs w:val="0"/>
                <w:caps w:val="0"/>
                <w:spacing w:val="-2"/>
                <w:sz w:val="14"/>
                <w:szCs w:val="14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  <w:t>展开（40分钟）​​</w:t>
            </w:r>
          </w:p>
        </w:tc>
        <w:tc>
          <w:tcPr>
            <w:tcW w:w="4108" w:type="dxa"/>
            <w:shd w:val="clear" w:color="auto" w:fill="auto"/>
            <w:tcMar>
              <w:top w:w="100" w:type="dxa"/>
              <w:bottom w:w="100" w:type="dxa"/>
              <w:right w:w="1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16" w:lineRule="atLeast"/>
              <w:ind w:left="0" w:right="0"/>
              <w:jc w:val="left"/>
              <w:textAlignment w:val="center"/>
              <w:rPr>
                <w:rFonts w:hint="eastAsia" w:ascii="Times New Roman" w:hAnsi="Times New Roman" w:cs="Times New Roman"/>
                <w:b/>
                <w:bCs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  <w:t>一、探秘坎卦：古人应对挫折的三重智慧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16" w:lineRule="atLeast"/>
              <w:ind w:left="0" w:right="0"/>
              <w:jc w:val="left"/>
              <w:textAlignment w:val="center"/>
              <w:rPr>
                <w:rFonts w:hint="eastAsia" w:ascii="Times New Roman" w:hAnsi="Times New Roman" w:cs="Times New Roman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  <w:t>1. 核心态度：“有孚，维心亨”讲解卦辞，强调身处险境时，“诚”是维系内心通达的基石。结合长征初期红军坚守信念的案例说明。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16" w:lineRule="atLeast"/>
              <w:ind w:left="0" w:right="0"/>
              <w:jc w:val="left"/>
              <w:textAlignment w:val="center"/>
              <w:rPr>
                <w:rFonts w:hint="eastAsia" w:ascii="Times New Roman" w:hAnsi="Times New Roman" w:cs="Times New Roman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  <w:t>2. 行动策略：“行险而不失其信”分析爻辞，阐释面对不同逆境阶段的应对方法，体现 “刚健中正”的德行。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16" w:lineRule="atLeast"/>
              <w:ind w:left="0" w:right="0"/>
              <w:jc w:val="left"/>
              <w:textAlignment w:val="center"/>
              <w:rPr>
                <w:rFonts w:hint="eastAsia" w:ascii="Times New Roman" w:hAnsi="Times New Roman" w:cs="Times New Roman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  <w:t>3. 最终目标：“往有功也”解读坎卦的终极指向是克服险阻、有所作为。可联系历史故事，说明挫折可成为成长的契机。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16" w:lineRule="atLeast"/>
              <w:ind w:left="0" w:right="0"/>
              <w:jc w:val="left"/>
              <w:textAlignment w:val="center"/>
              <w:rPr>
                <w:rFonts w:hint="eastAsia" w:ascii="Times New Roman" w:hAnsi="Times New Roman" w:cs="Times New Roman"/>
                <w:b/>
                <w:bCs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  <w:t>二、连接现代：什么是心理韧性？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16" w:lineRule="atLeast"/>
              <w:ind w:left="0" w:right="0"/>
              <w:jc w:val="left"/>
              <w:textAlignment w:val="center"/>
              <w:rPr>
                <w:rFonts w:hint="eastAsia" w:ascii="Times New Roman" w:hAnsi="Times New Roman" w:cs="Times New Roman"/>
                <w:b w:val="0"/>
                <w:bCs w:val="0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  <w:t>1. 概念讲解：清晰阐述心理韧性是个体在面对逆境、压力或重大挑战时，能够适应并从中恢复甚至成长的能力。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spacing w:before="0" w:beforeAutospacing="0" w:after="0" w:afterAutospacing="0" w:line="16" w:lineRule="atLeast"/>
              <w:ind w:left="0" w:right="0"/>
              <w:jc w:val="left"/>
              <w:textAlignment w:val="center"/>
              <w:rPr>
                <w:rFonts w:hint="eastAsia" w:ascii="Times New Roman" w:hAnsi="Times New Roman" w:cs="Times New Roman"/>
                <w:b/>
                <w:bCs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  <w:t>结合案例，介绍心理韧性的相关概念：复原力、抗逆力、突出强调积极适应性。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16" w:lineRule="atLeast"/>
              <w:ind w:left="0" w:right="0"/>
              <w:jc w:val="left"/>
              <w:textAlignment w:val="center"/>
              <w:rPr>
                <w:rFonts w:hint="eastAsia" w:ascii="Times New Roman" w:hAnsi="Times New Roman" w:cs="Times New Roman"/>
                <w:b/>
                <w:bCs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  <w:t>三、融会贯通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16" w:lineRule="atLeast"/>
              <w:ind w:left="0" w:right="0"/>
              <w:jc w:val="left"/>
              <w:textAlignment w:val="center"/>
              <w:rPr>
                <w:rFonts w:hint="eastAsia" w:ascii="Times New Roman" w:hAnsi="Times New Roman" w:cs="Times New Roman"/>
                <w:b w:val="0"/>
                <w:bCs w:val="0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  <w:t>小组讨论：坎卦中“水”的特性，如何具体体现在一个高心理韧性的人面对学习或生活困难的行为中？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16" w:lineRule="atLeast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aps w:val="0"/>
                <w:spacing w:val="-2"/>
                <w:sz w:val="14"/>
                <w:szCs w:val="14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  <w:t>引导重点：将古籍的智慧与培养心理韧性的方法相结合，强调内在品格的塑造。</w:t>
            </w:r>
          </w:p>
        </w:tc>
        <w:tc>
          <w:tcPr>
            <w:tcW w:w="1331" w:type="dxa"/>
            <w:shd w:val="clear" w:color="auto" w:fill="auto"/>
            <w:tcMar>
              <w:top w:w="100" w:type="dxa"/>
              <w:bottom w:w="100" w:type="dxa"/>
              <w:right w:w="1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16" w:lineRule="atLeast"/>
              <w:ind w:left="0" w:right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  <w:t>1.</w:t>
            </w:r>
            <w:r>
              <w:rPr>
                <w:rFonts w:hint="default" w:ascii="Times New Roman" w:hAnsi="Times New Roman" w:cs="Times New Roman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  <w:t> 故事讲解+案例辨析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16" w:lineRule="atLeast"/>
              <w:ind w:left="0" w:right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  <w:t>2. 图示讲解+概念阐释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16" w:lineRule="atLeast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aps w:val="0"/>
                <w:spacing w:val="-2"/>
                <w:sz w:val="14"/>
                <w:szCs w:val="14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  <w:t>3. 小组讨论+教师总结</w:t>
            </w:r>
          </w:p>
        </w:tc>
        <w:tc>
          <w:tcPr>
            <w:tcW w:w="1580" w:type="dxa"/>
            <w:shd w:val="clear" w:color="auto" w:fill="auto"/>
            <w:tcMar>
              <w:top w:w="100" w:type="dxa"/>
              <w:bottom w:w="100" w:type="dxa"/>
              <w:right w:w="1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16" w:lineRule="atLeast"/>
              <w:ind w:left="0" w:right="0"/>
              <w:jc w:val="left"/>
              <w:textAlignment w:val="center"/>
              <w:rPr>
                <w:rFonts w:hint="eastAsia" w:ascii="Times New Roman" w:hAnsi="Times New Roman" w:cs="Times New Roman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  <w:t>1. 理解坎卦揭示的应对挫折的基本原则和心理韧性的核心概念。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16" w:lineRule="atLeast"/>
              <w:ind w:left="0" w:right="0"/>
              <w:jc w:val="left"/>
              <w:textAlignment w:val="center"/>
              <w:rPr>
                <w:rFonts w:hint="eastAsia" w:ascii="Times New Roman" w:hAnsi="Times New Roman" w:cs="Times New Roman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  <w:t>2. 运用坎卦的思维模式和心理韧性的理念，初步分析逆境案例，探讨应对策略。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16" w:lineRule="atLeast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aps w:val="0"/>
                <w:spacing w:val="-2"/>
                <w:sz w:val="14"/>
                <w:szCs w:val="14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  <w:t>3. 开始接纳将传统智慧用于现代生活的价值，培养在逆境中保持希望和行动的信念。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412" w:type="dxa"/>
            <w:shd w:val="clear" w:color="auto" w:fill="auto"/>
            <w:tcMar>
              <w:top w:w="100" w:type="dxa"/>
              <w:bottom w:w="100" w:type="dxa"/>
              <w:right w:w="1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16" w:lineRule="atLeast"/>
              <w:ind w:left="0" w:right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  <w:t>总结（10分钟）​​</w:t>
            </w:r>
          </w:p>
        </w:tc>
        <w:tc>
          <w:tcPr>
            <w:tcW w:w="4108" w:type="dxa"/>
            <w:shd w:val="clear" w:color="auto" w:fill="auto"/>
            <w:tcMar>
              <w:top w:w="100" w:type="dxa"/>
              <w:bottom w:w="100" w:type="dxa"/>
              <w:right w:w="1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16" w:lineRule="atLeast"/>
              <w:ind w:left="0" w:right="0"/>
              <w:jc w:val="left"/>
              <w:textAlignment w:val="center"/>
              <w:rPr>
                <w:rFonts w:hint="eastAsia" w:ascii="Times New Roman" w:hAnsi="Times New Roman" w:cs="Times New Roman"/>
                <w:b/>
                <w:bCs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  <w:t>一、核心回顾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16" w:lineRule="atLeast"/>
              <w:ind w:left="0" w:right="0"/>
              <w:jc w:val="left"/>
              <w:textAlignment w:val="center"/>
              <w:rPr>
                <w:rFonts w:hint="eastAsia" w:ascii="Times New Roman" w:hAnsi="Times New Roman" w:cs="Times New Roman"/>
                <w:b w:val="0"/>
                <w:bCs w:val="0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  <w:t>提问回顾：坎卦卦辞的核心精神是什么？心理韧性有那些方面？水给了我们哪些启示？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16" w:lineRule="atLeast"/>
              <w:ind w:left="0" w:right="0"/>
              <w:jc w:val="left"/>
              <w:textAlignment w:val="center"/>
              <w:rPr>
                <w:rFonts w:hint="eastAsia" w:ascii="Times New Roman" w:hAnsi="Times New Roman" w:cs="Times New Roman"/>
                <w:b/>
                <w:bCs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  <w:t>二、行动指南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16" w:lineRule="atLeast"/>
              <w:ind w:left="0" w:right="0"/>
              <w:jc w:val="left"/>
              <w:textAlignment w:val="center"/>
              <w:rPr>
                <w:rFonts w:hint="eastAsia" w:ascii="Times New Roman" w:hAnsi="Times New Roman" w:cs="Times New Roman"/>
                <w:b w:val="0"/>
                <w:bCs w:val="0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  <w:t>1. 给出心理韧性行动的具体方案：如“每日记录三件小确幸”、“遇到困难时，先深呼吸，思考解决方案</w:t>
            </w:r>
            <w:bookmarkStart w:id="1" w:name="_GoBack"/>
            <w:bookmarkEnd w:id="1"/>
            <w:r>
              <w:rPr>
                <w:rFonts w:hint="eastAsia" w:ascii="Times New Roman" w:hAnsi="Times New Roman" w:cs="Times New Roman"/>
                <w:b w:val="0"/>
                <w:bCs w:val="0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  <w:t>”。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16" w:lineRule="atLeast"/>
              <w:ind w:left="0" w:right="0"/>
              <w:jc w:val="left"/>
              <w:textAlignment w:val="center"/>
              <w:rPr>
                <w:rFonts w:hint="eastAsia" w:ascii="Times New Roman" w:hAnsi="Times New Roman" w:cs="Times New Roman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  <w:t>2. 教师结语：强调“坎卦”与“心理韧性”都告诉我们，挫折是人生的常客，真正的强大不是不遇险阻，而是拥有如水流般柔韧且坚定的力量，一次次“习坎”，最终奔赴属于自己的江海。</w:t>
            </w:r>
          </w:p>
        </w:tc>
        <w:tc>
          <w:tcPr>
            <w:tcW w:w="1331" w:type="dxa"/>
            <w:shd w:val="clear" w:color="auto" w:fill="auto"/>
            <w:tcMar>
              <w:top w:w="100" w:type="dxa"/>
              <w:bottom w:w="100" w:type="dxa"/>
              <w:right w:w="1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16" w:lineRule="atLeast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aps w:val="0"/>
                <w:spacing w:val="-2"/>
                <w:sz w:val="14"/>
                <w:szCs w:val="14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  <w:t>提问回顾法、积极行动指引、升华总结</w:t>
            </w:r>
          </w:p>
        </w:tc>
        <w:tc>
          <w:tcPr>
            <w:tcW w:w="1580" w:type="dxa"/>
            <w:shd w:val="clear" w:color="auto" w:fill="auto"/>
            <w:tcMar>
              <w:top w:w="100" w:type="dxa"/>
              <w:bottom w:w="100" w:type="dxa"/>
              <w:right w:w="1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16" w:lineRule="atLeast"/>
              <w:ind w:left="0" w:right="0"/>
              <w:jc w:val="left"/>
              <w:textAlignment w:val="center"/>
              <w:rPr>
                <w:rFonts w:hint="eastAsia" w:ascii="Times New Roman" w:hAnsi="Times New Roman" w:cs="Times New Roman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  <w:tab/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16" w:lineRule="atLeast"/>
              <w:ind w:left="0" w:right="0"/>
              <w:jc w:val="left"/>
              <w:textAlignment w:val="center"/>
              <w:rPr>
                <w:rFonts w:hint="eastAsia" w:ascii="Times New Roman" w:hAnsi="Times New Roman" w:cs="Times New Roman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  <w:t>1. 巩固本节课的关键知识点，强化记忆。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16" w:lineRule="atLeast"/>
              <w:ind w:left="0" w:right="0"/>
              <w:jc w:val="left"/>
              <w:textAlignment w:val="center"/>
              <w:rPr>
                <w:rFonts w:hint="eastAsia" w:ascii="Times New Roman" w:hAnsi="Times New Roman" w:cs="Times New Roman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  <w:t>2. 将课堂收获转化为具体、可操作的个人行动指南，促进知识向实际行动的转化。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16" w:lineRule="atLeast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aps w:val="0"/>
                <w:spacing w:val="-2"/>
                <w:sz w:val="14"/>
                <w:szCs w:val="14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  <w:t>3. 激发学生内在力量，以积极正向的心态结束课程，鼓励其在生活中实践。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Segoe UI">
    <w:altName w:val="Segoe UI Black"/>
    <w:panose1 w:val="020B0502040204020203"/>
    <w:charset w:val="00"/>
    <w:family w:val="auto"/>
    <w:pitch w:val="default"/>
    <w:sig w:usb0="00000000" w:usb1="00000000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0F3C52" w:usb2="00000016" w:usb3="00000000" w:csb0="0004001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UI Black">
    <w:panose1 w:val="020B0A02040204020203"/>
    <w:charset w:val="00"/>
    <w:family w:val="auto"/>
    <w:pitch w:val="default"/>
    <w:sig w:usb0="E00002FF" w:usb1="4000E47F" w:usb2="0000002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9FB736B"/>
    <w:multiLevelType w:val="singleLevel"/>
    <w:tmpl w:val="C9FB736B"/>
    <w:lvl w:ilvl="0" w:tentative="0">
      <w:start w:val="2"/>
      <w:numFmt w:val="decimal"/>
      <w:suff w:val="space"/>
      <w:lvlText w:val="%1."/>
      <w:lvlJc w:val="left"/>
    </w:lvl>
  </w:abstractNum>
  <w:abstractNum w:abstractNumId="1">
    <w:nsid w:val="0A0A406F"/>
    <w:multiLevelType w:val="multilevel"/>
    <w:tmpl w:val="0A0A406F"/>
    <w:lvl w:ilvl="0" w:tentative="0">
      <w:start w:val="1"/>
      <w:numFmt w:val="decimal"/>
      <w:lvlText w:val="%1、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6"/>
      <w:numFmt w:val="decimal"/>
      <w:lvlText w:val="%2、"/>
      <w:lvlJc w:val="left"/>
      <w:pPr>
        <w:tabs>
          <w:tab w:val="left" w:pos="780"/>
        </w:tabs>
        <w:ind w:left="780" w:hanging="360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ZWIzNDg2MmIzZjExOTIzMmViNTBmYTMwYTk0ZWYifQ=="/>
  </w:docVars>
  <w:rsids>
    <w:rsidRoot w:val="646876A7"/>
    <w:rsid w:val="07324969"/>
    <w:rsid w:val="0B554854"/>
    <w:rsid w:val="0E4D2963"/>
    <w:rsid w:val="10804785"/>
    <w:rsid w:val="118539B9"/>
    <w:rsid w:val="1D2B18B9"/>
    <w:rsid w:val="1FCD4EA9"/>
    <w:rsid w:val="2FB20E01"/>
    <w:rsid w:val="32B31CDC"/>
    <w:rsid w:val="340509AB"/>
    <w:rsid w:val="35880C51"/>
    <w:rsid w:val="3E5D0BCD"/>
    <w:rsid w:val="41FD2F74"/>
    <w:rsid w:val="4B0B04B0"/>
    <w:rsid w:val="4B93204E"/>
    <w:rsid w:val="4F5B752C"/>
    <w:rsid w:val="51CE201D"/>
    <w:rsid w:val="531B14AC"/>
    <w:rsid w:val="538E183C"/>
    <w:rsid w:val="5616575A"/>
    <w:rsid w:val="56443C95"/>
    <w:rsid w:val="57283E15"/>
    <w:rsid w:val="57826457"/>
    <w:rsid w:val="5F136BEA"/>
    <w:rsid w:val="629D3C8C"/>
    <w:rsid w:val="63C27722"/>
    <w:rsid w:val="646876A7"/>
    <w:rsid w:val="70295E0E"/>
    <w:rsid w:val="7259230B"/>
    <w:rsid w:val="7CFD7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9"/>
    <w:pPr>
      <w:keepNext/>
      <w:keepLines/>
      <w:spacing w:before="260" w:after="260" w:line="416" w:lineRule="auto"/>
      <w:jc w:val="center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Strong"/>
    <w:basedOn w:val="4"/>
    <w:qFormat/>
    <w:uiPriority w:val="0"/>
    <w:rPr>
      <w:b/>
    </w:rPr>
  </w:style>
  <w:style w:type="character" w:styleId="6">
    <w:name w:val="Emphasis"/>
    <w:basedOn w:val="4"/>
    <w:qFormat/>
    <w:uiPriority w:val="0"/>
    <w:rPr>
      <w:i/>
    </w:rPr>
  </w:style>
  <w:style w:type="character" w:customStyle="1" w:styleId="7">
    <w:name w:val="16"/>
    <w:basedOn w:val="4"/>
    <w:qFormat/>
    <w:uiPriority w:val="0"/>
    <w:rPr>
      <w:rFonts w:hint="default" w:ascii="Segoe UI" w:hAnsi="Segoe UI" w:eastAsia="Segoe UI" w:cs="Segoe UI"/>
      <w:b/>
      <w:bCs/>
      <w:color w:val="111111"/>
      <w:sz w:val="16"/>
      <w:szCs w:val="16"/>
    </w:rPr>
  </w:style>
  <w:style w:type="character" w:customStyle="1" w:styleId="8">
    <w:name w:val="15"/>
    <w:basedOn w:val="4"/>
    <w:qFormat/>
    <w:uiPriority w:val="0"/>
    <w:rPr>
      <w:rFonts w:hint="default" w:ascii="Segoe UI" w:hAnsi="Segoe UI" w:eastAsia="Segoe UI" w:cs="Segoe UI"/>
      <w:color w:val="111111"/>
      <w:sz w:val="16"/>
      <w:szCs w:val="16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1619</Words>
  <Characters>1688</Characters>
  <Lines>0</Lines>
  <Paragraphs>0</Paragraphs>
  <TotalTime>431</TotalTime>
  <ScaleCrop>false</ScaleCrop>
  <LinksUpToDate>false</LinksUpToDate>
  <CharactersWithSpaces>1757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2025-10-20T11:16:00Z</dcterms:created>
  <dc:creator>徐傲</dc:creator>
  <cp:lastModifiedBy>徐傲</cp:lastModifiedBy>
  <dcterms:modified xsi:type="dcterms:W3CDTF">2025-11-12T10:55:44Z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DEACCD0092964F36923BE37134EACBA9_11</vt:lpwstr>
  </property>
  <property fmtid="{D5CDD505-2E9C-101B-9397-08002B2CF9AE}" pid="4" name="KSOTemplateDocerSaveRecord">
    <vt:lpwstr>eyJoZGlkIjoiZjFmZWIzNDg2MmIzZjExOTIzMmViNTBmYTMwYTk0ZWYiLCJ1c2VySWQiOiIxNjEwNDAxMTAzIn0=</vt:lpwstr>
  </property>
</Properties>
</file>