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方正小标宋简体" w:cs="Times New Roman"/>
          <w:b/>
          <w:bCs/>
          <w:kern w:val="2"/>
          <w:sz w:val="40"/>
          <w:szCs w:val="40"/>
        </w:rPr>
      </w:pPr>
    </w:p>
    <w:p>
      <w:pPr>
        <w:keepNext w:val="0"/>
        <w:keepLines w:val="0"/>
        <w:widowControl w:val="0"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eastAsia="黑体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eastAsia="黑体" w:cs="Times New Roman"/>
          <w:b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/>
        </w:rPr>
      </w:pPr>
      <w:r>
        <w:rPr>
          <w:rFonts w:hint="eastAsia" w:ascii="Times New Roman" w:hAnsi="Times New Roman" w:eastAsia="方正小标宋简体" w:cs="Times New Roman"/>
          <w:b/>
          <w:bCs/>
          <w:kern w:val="2"/>
          <w:sz w:val="40"/>
          <w:szCs w:val="40"/>
          <w:lang w:val="en-US" w:eastAsia="zh-CN" w:bidi="ar"/>
        </w:rPr>
        <w:t>“</w:t>
      </w:r>
      <w:r>
        <w:rPr>
          <w:rFonts w:hint="default" w:ascii="Times New Roman" w:hAnsi="Times New Roman" w:eastAsia="方正小标宋简体" w:cs="Times New Roman"/>
          <w:b/>
          <w:bCs/>
          <w:kern w:val="2"/>
          <w:sz w:val="40"/>
          <w:szCs w:val="40"/>
          <w:lang w:val="en-US" w:eastAsia="zh-CN" w:bidi="ar"/>
        </w:rPr>
        <w:t>寒梅淬雪，劲竹破岩</w:t>
      </w:r>
      <w:r>
        <w:rPr>
          <w:rFonts w:hint="eastAsia" w:ascii="Times New Roman" w:hAnsi="Times New Roman" w:eastAsia="方正小标宋简体" w:cs="Times New Roman"/>
          <w:b/>
          <w:bCs/>
          <w:kern w:val="2"/>
          <w:sz w:val="40"/>
          <w:szCs w:val="40"/>
          <w:lang w:val="en-US" w:eastAsia="zh-CN" w:bidi="ar"/>
        </w:rPr>
        <w:t>”</w:t>
      </w:r>
      <w:r>
        <w:rPr>
          <w:rFonts w:hint="default" w:ascii="Times New Roman" w:hAnsi="Times New Roman" w:eastAsia="方正小标宋简体" w:cs="Times New Roman"/>
          <w:b/>
          <w:bCs/>
          <w:kern w:val="2"/>
          <w:sz w:val="40"/>
          <w:szCs w:val="40"/>
          <w:lang w:val="en-US" w:eastAsia="zh-CN" w:bidi="ar"/>
        </w:rPr>
        <w:t>——挫折教育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kern w:val="2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kern w:val="2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kern w:val="2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kern w:val="2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kern w:val="2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kern w:val="2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  <w:lang w:val="en-US" w:eastAsia="zh-CN" w:bidi="ar"/>
        </w:rPr>
        <w:t>授课人员：徐傲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  <w:lang w:val="en-US" w:eastAsia="zh-CN" w:bidi="ar"/>
        </w:rPr>
        <w:t>授课对象：高二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  <w:lang w:val="en-US" w:eastAsia="zh-CN" w:bidi="ar"/>
        </w:rPr>
        <w:t>教学设计：45分钟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  <w:lang w:val="en-US" w:eastAsia="zh-CN" w:bidi="ar"/>
        </w:rPr>
        <w:t>2025年5月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kern w:val="2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>一、</w:t>
      </w:r>
      <w:bookmarkStart w:id="0" w:name="_Toc353002011"/>
      <w:bookmarkEnd w:id="0"/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>政策依据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依据《中小学心理健康指导纲要（2012年修订）》，心理健康教育的具体目标之一是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使学生学会学习和生活，正确认识自我，提高自主自助和自我教育能力，增强调控情绪、承受挫折、适应环境的能力，培养学生健全的人格和良好的个性心理品质。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而高中年级主要包括：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帮助学生进一步提高承受失败和应对挫折的能力，形成良好的意志品质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北师大版《心理健康》高二下册第二十八课主题为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提升耐挫力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，课本指出，挫折是检验强者和弱者的试金石，人只有经过挫折的摔打和磨砺，才可能培养出良好的心理素质。挫折给人带来痛苦的同时也磨炼着意志。以坚韧和乐观的态度面对挫折，使自己变得勇敢和坚强，才能为将来取得更大的成功奠定基础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《中国国民心理健康发展报告(2023 - 2024)》收录的《以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坚毅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课程提升中小学生积极心理品质和成长型思维》研究指出，培育学生坚毅品质，对其多种积极心理品质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有一定意义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 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/>
        <w:jc w:val="both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>理论依据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课程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以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成长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型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思维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Growth Mindset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为核心开展挫折教育，它相信能力可通过努力提升，能助个体视挫折为成长机遇。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其余可以应用到挫折教育课程中的有：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韦纳归因理论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Weiner’s Attribution Theory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现实疗法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Reality Therapy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心理复原力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Resilience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心理防御理论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Defense Mechanisms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情绪ABC理论，理性情绪疗法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Rational-emotive therapy，RET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>三、学情分析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按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北师大版《心理健康》，高中生在身心快速发展阶段，面临多维度的挫折挑战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，主要来自：1.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学习中的挫折：学业压力引发的角色混乱，同伴比较加剧自我认同冲突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；2.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交往中的挫折：师生关系不和谐，没有知心朋友，感到孤独寂寞；亲子关系紧张，与异性朋友间交往的迷茫等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；3.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发展兴趣爱好中的挫折：个人的兴趣爱好得不到大人的支持，特别是来自老师、家长方面的限制与责备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；4.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成长中自尊方面的挫折：自我评价很好，却得不到老师同学的认可：刻苦努力地学习锻炼，成绩却总是不如他人；生理上有缺陷；感觉自己已长大成熟，却受到师长们的严格管束等。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《中国国民心理健康发展报告(2023 - 2024)》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在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欠发达地区的调研中，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发现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高中二年级学生的抑郁高风险和轻度抑郁风险比例最高。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>教学目标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知识与技能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：掌握固定型和成长型思维特征，能准确识别面对挫折时的思维模式。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2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过程与方法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：运用成长型思维转换策略，分析并解决实际挫折问题。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2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情感态度与价值观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：树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"/>
        </w:rPr>
        <w:t>立 “挫折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"/>
        </w:rPr>
        <w:t>可以是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"/>
        </w:rPr>
        <w:t>成长机会” 的积极信念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，主动拥抱挑战。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>教学重点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区分固定型思维与成长型思维的典型表现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通过案例分析强化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学生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对挫折的正确认知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主动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引导学生挖掘自身内外资源。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>教学难点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打破长期形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"/>
        </w:rPr>
        <w:t>成的 “努力无效” 等消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极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固定型思维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惯性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难以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在真实挫折场景中主动调用成长型思维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>教学过程</w:t>
      </w:r>
    </w:p>
    <w:tbl>
      <w:tblPr>
        <w:tblStyle w:val="2"/>
        <w:tblW w:w="8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4"/>
        <w:gridCol w:w="3379"/>
        <w:gridCol w:w="1076"/>
        <w:gridCol w:w="1593"/>
        <w:gridCol w:w="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24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教学环节</w:t>
            </w:r>
          </w:p>
        </w:tc>
        <w:tc>
          <w:tcPr>
            <w:tcW w:w="3379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教学内容</w:t>
            </w:r>
          </w:p>
        </w:tc>
        <w:tc>
          <w:tcPr>
            <w:tcW w:w="107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教学方法</w:t>
            </w:r>
          </w:p>
        </w:tc>
        <w:tc>
          <w:tcPr>
            <w:tcW w:w="1593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教学目标</w:t>
            </w:r>
          </w:p>
        </w:tc>
        <w:tc>
          <w:tcPr>
            <w:tcW w:w="82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24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课程导入</w:t>
            </w:r>
          </w:p>
        </w:tc>
        <w:tc>
          <w:tcPr>
            <w:tcW w:w="3379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开展简单正念练习，平复学生情绪；通过开放性提问，开门见山引入课程主题。</w:t>
            </w:r>
          </w:p>
        </w:tc>
        <w:tc>
          <w:tcPr>
            <w:tcW w:w="107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开放性提问</w:t>
            </w:r>
          </w:p>
        </w:tc>
        <w:tc>
          <w:tcPr>
            <w:tcW w:w="1593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稳定学生情绪，自然引出课程主题。</w:t>
            </w:r>
          </w:p>
        </w:tc>
        <w:tc>
          <w:tcPr>
            <w:tcW w:w="82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 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24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挫折本质探讨</w:t>
            </w:r>
          </w:p>
        </w:tc>
        <w:tc>
          <w:tcPr>
            <w:tcW w:w="3379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1. 阐述挫折是成长必经阶段；2. 结合案例，深入分析挫折的客观性与普遍性；3. 揭示挫折的客观规律，引导学生理解挫折的积极意义。</w:t>
            </w:r>
          </w:p>
        </w:tc>
        <w:tc>
          <w:tcPr>
            <w:tcW w:w="107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案例分析</w:t>
            </w:r>
          </w:p>
        </w:tc>
        <w:tc>
          <w:tcPr>
            <w:tcW w:w="1593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帮助学生理解挫折的客观性，认识挫折的积极意义。</w:t>
            </w:r>
          </w:p>
        </w:tc>
        <w:tc>
          <w:tcPr>
            <w:tcW w:w="82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 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24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思维调整训练</w:t>
            </w:r>
          </w:p>
        </w:tc>
        <w:tc>
          <w:tcPr>
            <w:tcW w:w="3379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1. 运用情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绪 ABC 理论，创设模拟场景，引导学生识别不合理信念，进行认知重建；2. 开展成长型思维训练，让学生回顾自身经历的挫折，挖掘挫折对个人成长的帮助。</w:t>
            </w:r>
          </w:p>
        </w:tc>
        <w:tc>
          <w:tcPr>
            <w:tcW w:w="107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理论讲授</w:t>
            </w:r>
          </w:p>
        </w:tc>
        <w:tc>
          <w:tcPr>
            <w:tcW w:w="1593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帮助学生建立积极的认知模式，培养成长型思维。</w:t>
            </w:r>
          </w:p>
        </w:tc>
        <w:tc>
          <w:tcPr>
            <w:tcW w:w="82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 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24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应对策略实践</w:t>
            </w:r>
          </w:p>
        </w:tc>
        <w:tc>
          <w:tcPr>
            <w:tcW w:w="3379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开展“鸡蛋变凤凰”活动，让学生能够初步尝试相关知识应用，对于同结果的学生可邀请其分享自己对于成长性思维的应用。</w:t>
            </w:r>
          </w:p>
        </w:tc>
        <w:tc>
          <w:tcPr>
            <w:tcW w:w="107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情景模拟</w:t>
            </w:r>
          </w:p>
        </w:tc>
        <w:tc>
          <w:tcPr>
            <w:tcW w:w="1593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模拟挫折产生的情景，对成长型思维能有初步认识</w:t>
            </w:r>
          </w:p>
        </w:tc>
        <w:tc>
          <w:tcPr>
            <w:tcW w:w="82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 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24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课堂总结与思维锻炼</w:t>
            </w:r>
          </w:p>
        </w:tc>
        <w:tc>
          <w:tcPr>
            <w:tcW w:w="3379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1. 采用思维导图对课堂内容进行可视化总结；2. 引入心理复原力概念，鼓励学生在日常生活中积极暗示自己，强化抗挫信念。</w:t>
            </w:r>
          </w:p>
        </w:tc>
        <w:tc>
          <w:tcPr>
            <w:tcW w:w="107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理论讲授</w:t>
            </w:r>
          </w:p>
        </w:tc>
        <w:tc>
          <w:tcPr>
            <w:tcW w:w="1593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帮助学生巩固</w:t>
            </w:r>
            <w:bookmarkStart w:id="1" w:name="_GoBack"/>
            <w:bookmarkEnd w:id="1"/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知识，强化抗挫信念，培养心理复原力。</w:t>
            </w:r>
          </w:p>
        </w:tc>
        <w:tc>
          <w:tcPr>
            <w:tcW w:w="82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 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624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课后延伸</w:t>
            </w:r>
          </w:p>
        </w:tc>
        <w:tc>
          <w:tcPr>
            <w:tcW w:w="3379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布置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 xml:space="preserve"> “挫折挑战任务”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，要求学生记录本周遇到的 1 次小挫折及应对过程，下节课进行分享，促进知识迁移与实践应用。</w:t>
            </w:r>
          </w:p>
        </w:tc>
        <w:tc>
          <w:tcPr>
            <w:tcW w:w="107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任务驱动</w:t>
            </w:r>
          </w:p>
        </w:tc>
        <w:tc>
          <w:tcPr>
            <w:tcW w:w="1593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促使学生将课堂所学应用于实际生活，深化知识理解。</w:t>
            </w:r>
          </w:p>
        </w:tc>
        <w:tc>
          <w:tcPr>
            <w:tcW w:w="826" w:type="dxa"/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 分钟</w:t>
            </w:r>
          </w:p>
        </w:tc>
      </w:tr>
    </w:tbl>
    <w:p>
      <w:pP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br w:type="page"/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>教学参考资料</w:t>
      </w:r>
    </w:p>
    <w:p>
      <w:pPr>
        <w:adjustRightInd w:val="0"/>
        <w:snapToGrid w:val="0"/>
        <w:spacing w:line="276" w:lineRule="auto"/>
        <w:jc w:val="left"/>
        <w:rPr>
          <w:rFonts w:hint="default" w:ascii="Times New Roman" w:hAnsi="Times New Roman" w:cs="Times New Roman"/>
          <w:snapToGrid w:val="0"/>
          <w:kern w:val="0"/>
          <w:szCs w:val="21"/>
        </w:rPr>
      </w:pPr>
    </w:p>
    <w:p>
      <w:pPr>
        <w:numPr>
          <w:ilvl w:val="0"/>
          <w:numId w:val="7"/>
        </w:numPr>
        <w:adjustRightInd w:val="0"/>
        <w:snapToGrid w:val="0"/>
        <w:spacing w:line="276" w:lineRule="auto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教育部. 中小学心理健康教育指导纲要. 2012.</w:t>
      </w:r>
    </w:p>
    <w:p>
      <w:pPr>
        <w:numPr>
          <w:ilvl w:val="0"/>
          <w:numId w:val="7"/>
        </w:numPr>
        <w:adjustRightInd w:val="0"/>
        <w:snapToGrid w:val="0"/>
        <w:spacing w:line="276" w:lineRule="auto"/>
        <w:ind w:left="0" w:leftChars="0" w:firstLine="0" w:firstLineChars="0"/>
        <w:jc w:val="left"/>
        <w:rPr>
          <w:rFonts w:hint="default" w:ascii="Times New Roman" w:hAnsi="Times New Roman" w:cs="Times New Roman"/>
          <w:i w:val="0"/>
          <w:iCs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 w:val="0"/>
          <w:iCs/>
          <w:snapToGrid w:val="0"/>
          <w:kern w:val="0"/>
          <w:szCs w:val="21"/>
          <w:lang w:val="en-US" w:eastAsia="zh-CN"/>
        </w:rPr>
        <w:t>以下参考课件均来自于广州青年心师讯科技有限公司旗下平</w:t>
      </w:r>
      <w:r>
        <w:rPr>
          <w:rFonts w:hint="eastAsia" w:asciiTheme="minorEastAsia" w:hAnsiTheme="minorEastAsia" w:eastAsiaTheme="minorEastAsia" w:cstheme="minorEastAsia"/>
          <w:i w:val="0"/>
          <w:iCs/>
          <w:snapToGrid w:val="0"/>
          <w:kern w:val="0"/>
          <w:szCs w:val="21"/>
          <w:lang w:val="en-US" w:eastAsia="zh-CN"/>
        </w:rPr>
        <w:t>台“心菁英进化岛”</w:t>
      </w:r>
      <w:r>
        <w:rPr>
          <w:rFonts w:hint="default" w:ascii="Times New Roman" w:hAnsi="Times New Roman" w:cs="Times New Roman"/>
          <w:i w:val="0"/>
          <w:iCs/>
          <w:snapToGrid w:val="0"/>
          <w:kern w:val="0"/>
          <w:szCs w:val="21"/>
          <w:lang w:val="en-US" w:eastAsia="zh-CN"/>
        </w:rPr>
        <w:t>：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变身吧，蛋仔君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拨云见日拥抱天光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彩绘我的人生蓝图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挫折调试站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挫折新视角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挫折中成长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挫折中的防御反击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看山不是山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失败修炼手册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特别行动组之拯救悦悦行动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我的</w:t>
      </w:r>
      <w:r>
        <w:rPr>
          <w:rFonts w:hint="eastAsia" w:ascii="Times New Roman" w:hAnsi="Times New Roman" w:cs="Times New Roman"/>
          <w:i/>
          <w:snapToGrid w:val="0"/>
          <w:kern w:val="0"/>
          <w:szCs w:val="21"/>
          <w:lang w:eastAsia="zh-CN"/>
        </w:rPr>
        <w:t>“</w:t>
      </w: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心</w:t>
      </w:r>
      <w:r>
        <w:rPr>
          <w:rFonts w:hint="eastAsia" w:ascii="Times New Roman" w:hAnsi="Times New Roman" w:cs="Times New Roman"/>
          <w:i/>
          <w:snapToGrid w:val="0"/>
          <w:kern w:val="0"/>
          <w:szCs w:val="21"/>
          <w:lang w:eastAsia="zh-CN"/>
        </w:rPr>
        <w:t>”</w:t>
      </w: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朋友分享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心理小报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心心橡荣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阳光总在风雨后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拥抱成长思维，助力挫折应对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与挫折和解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eastAsia" w:ascii="Times New Roman" w:hAnsi="Times New Roman" w:cs="Times New Roman" w:eastAsiaTheme="minorEastAsia"/>
          <w:i/>
          <w:snapToGrid w:val="0"/>
          <w:kern w:val="0"/>
          <w:szCs w:val="21"/>
          <w:lang w:eastAsia="zh-CN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在挫折中开出一朵花来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正视挫折，砥砺前行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直面挫折、健康成长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直面学习挫折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走进生命的花园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i/>
          <w:snapToGrid w:val="0"/>
          <w:kern w:val="0"/>
          <w:szCs w:val="21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做一粒有韧性的种子</w:t>
      </w:r>
    </w:p>
    <w:p>
      <w:pPr>
        <w:numPr>
          <w:ilvl w:val="0"/>
          <w:numId w:val="0"/>
        </w:numPr>
        <w:adjustRightInd w:val="0"/>
        <w:snapToGrid w:val="0"/>
        <w:spacing w:line="276" w:lineRule="auto"/>
        <w:ind w:leftChars="0"/>
        <w:jc w:val="left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i/>
          <w:snapToGrid w:val="0"/>
          <w:kern w:val="0"/>
          <w:szCs w:val="21"/>
        </w:rPr>
        <w:t>做一只不怕海浪的矶鹬鸟</w:t>
      </w:r>
    </w:p>
    <w:p>
      <w:pPr>
        <w:keepNext w:val="0"/>
        <w:keepLines w:val="0"/>
        <w:widowControl w:val="0"/>
        <w:numPr>
          <w:ilvl w:val="0"/>
          <w:numId w:val="7"/>
        </w:numPr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i/>
          <w:snapToGrid w:val="0"/>
          <w:kern w:val="0"/>
          <w:szCs w:val="21"/>
          <w:lang w:val="en-US" w:eastAsia="zh-CN"/>
        </w:rPr>
        <w:t>俞国良</w:t>
      </w:r>
      <w:r>
        <w:rPr>
          <w:rFonts w:hint="default" w:ascii="Times New Roman" w:hAnsi="Times New Roman" w:eastAsia="宋体" w:cs="Times New Roman"/>
          <w:i/>
          <w:snapToGrid w:val="0"/>
          <w:kern w:val="0"/>
          <w:szCs w:val="21"/>
        </w:rPr>
        <w:t>.</w:t>
      </w:r>
      <w:r>
        <w:rPr>
          <w:rFonts w:hint="default" w:ascii="Times New Roman" w:hAnsi="Times New Roman" w:eastAsia="宋体" w:cs="Times New Roman"/>
          <w:i/>
          <w:snapToGrid w:val="0"/>
          <w:kern w:val="0"/>
          <w:szCs w:val="21"/>
          <w:lang w:eastAsia="zh-CN"/>
        </w:rPr>
        <w:t>《</w:t>
      </w:r>
      <w:r>
        <w:rPr>
          <w:rFonts w:hint="default" w:ascii="Times New Roman" w:hAnsi="Times New Roman" w:eastAsia="宋体" w:cs="Times New Roman"/>
          <w:i/>
          <w:snapToGrid w:val="0"/>
          <w:kern w:val="0"/>
          <w:szCs w:val="21"/>
          <w:lang w:val="en-US" w:eastAsia="zh-CN"/>
        </w:rPr>
        <w:t>心理健康</w:t>
      </w:r>
      <w:r>
        <w:rPr>
          <w:rFonts w:hint="default" w:ascii="Times New Roman" w:hAnsi="Times New Roman" w:eastAsia="宋体" w:cs="Times New Roman"/>
          <w:i/>
          <w:snapToGrid w:val="0"/>
          <w:kern w:val="0"/>
          <w:szCs w:val="21"/>
          <w:lang w:eastAsia="zh-CN"/>
        </w:rPr>
        <w:t>》，北京师范大学出版社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altName w:val="Segoe UI Black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C7551"/>
    <w:multiLevelType w:val="singleLevel"/>
    <w:tmpl w:val="842C755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89015C87"/>
    <w:multiLevelType w:val="singleLevel"/>
    <w:tmpl w:val="89015C87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26053D9"/>
    <w:multiLevelType w:val="singleLevel"/>
    <w:tmpl w:val="E26053D9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4AAC011"/>
    <w:multiLevelType w:val="singleLevel"/>
    <w:tmpl w:val="E4AAC011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195C415A"/>
    <w:multiLevelType w:val="singleLevel"/>
    <w:tmpl w:val="195C415A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i/>
        <w:iCs/>
        <w:sz w:val="21"/>
        <w:szCs w:val="21"/>
      </w:rPr>
    </w:lvl>
  </w:abstractNum>
  <w:abstractNum w:abstractNumId="5">
    <w:nsid w:val="3FB81F43"/>
    <w:multiLevelType w:val="singleLevel"/>
    <w:tmpl w:val="3FB81F4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7872BD58"/>
    <w:multiLevelType w:val="singleLevel"/>
    <w:tmpl w:val="7872BD5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171C7DF6"/>
    <w:rsid w:val="041975A9"/>
    <w:rsid w:val="07D96303"/>
    <w:rsid w:val="08C40B70"/>
    <w:rsid w:val="0F86704A"/>
    <w:rsid w:val="12C24D21"/>
    <w:rsid w:val="171C7DF6"/>
    <w:rsid w:val="197F0FA6"/>
    <w:rsid w:val="1DC92DDB"/>
    <w:rsid w:val="229677D4"/>
    <w:rsid w:val="24DF6C29"/>
    <w:rsid w:val="264E4600"/>
    <w:rsid w:val="28573CEA"/>
    <w:rsid w:val="2A08233A"/>
    <w:rsid w:val="2A245064"/>
    <w:rsid w:val="2B30370A"/>
    <w:rsid w:val="2D2B36CB"/>
    <w:rsid w:val="339A574D"/>
    <w:rsid w:val="3AFC1A92"/>
    <w:rsid w:val="3CEE2AEC"/>
    <w:rsid w:val="435D6994"/>
    <w:rsid w:val="4F711F6A"/>
    <w:rsid w:val="50257460"/>
    <w:rsid w:val="583F7EB4"/>
    <w:rsid w:val="58447E6C"/>
    <w:rsid w:val="5C0E3314"/>
    <w:rsid w:val="5E7664E3"/>
    <w:rsid w:val="5EC7653F"/>
    <w:rsid w:val="5F517CDB"/>
    <w:rsid w:val="6A1931D9"/>
    <w:rsid w:val="6CA21D6C"/>
    <w:rsid w:val="6EE43B55"/>
    <w:rsid w:val="7D65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7"/>
    <w:basedOn w:val="3"/>
    <w:qFormat/>
    <w:uiPriority w:val="0"/>
    <w:rPr>
      <w:rFonts w:hint="default" w:ascii="Times New Roman" w:hAnsi="Times New Roman" w:cs="Times New Roman"/>
      <w:b/>
    </w:rPr>
  </w:style>
  <w:style w:type="character" w:customStyle="1" w:styleId="5">
    <w:name w:val="16"/>
    <w:basedOn w:val="3"/>
    <w:qFormat/>
    <w:uiPriority w:val="0"/>
    <w:rPr>
      <w:rFonts w:hint="default" w:ascii="Segoe UI" w:hAnsi="Segoe UI" w:eastAsia="Segoe UI" w:cs="Segoe UI"/>
      <w:b/>
      <w:bCs/>
      <w:color w:val="111111"/>
      <w:sz w:val="16"/>
      <w:szCs w:val="16"/>
    </w:rPr>
  </w:style>
  <w:style w:type="character" w:customStyle="1" w:styleId="6">
    <w:name w:val="15"/>
    <w:basedOn w:val="3"/>
    <w:qFormat/>
    <w:uiPriority w:val="0"/>
    <w:rPr>
      <w:rFonts w:hint="default" w:ascii="Segoe UI" w:hAnsi="Segoe UI" w:eastAsia="Segoe UI" w:cs="Segoe UI"/>
      <w:color w:val="111111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1887</Words>
  <Characters>2049</Characters>
  <Lines>0</Lines>
  <Paragraphs>0</Paragraphs>
  <TotalTime>136</TotalTime>
  <ScaleCrop>false</ScaleCrop>
  <LinksUpToDate>false</LinksUpToDate>
  <CharactersWithSpaces>2096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2025-05-08T13:18:00Z</dcterms:created>
  <dc:creator>徐傲</dc:creator>
  <cp:lastModifiedBy>徐傲</cp:lastModifiedBy>
  <dcterms:modified xsi:type="dcterms:W3CDTF">2025-05-21T05:42:08Z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126EF0850C7F413CA9374D43B0CCC4A2_11</vt:lpwstr>
  </property>
  <property fmtid="{D5CDD505-2E9C-101B-9397-08002B2CF9AE}" pid="4" name="KSOTemplateDocerSaveRecord">
    <vt:lpwstr>eyJoZGlkIjoiZjFmZWIzNDg2MmIzZjExOTIzMmViNTBmYTMwYTk0ZWYiLCJ1c2VySWQiOiIxNjEwNDAxMTAzIn0=</vt:lpwstr>
  </property>
</Properties>
</file>