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黑体"/>
          <w:b/>
          <w:color w:val="1F2D33"/>
          <w:sz w:val="32"/>
        </w:rPr>
        <w:t>症状自评量表（SCL-90）计分与结果解释</w:t>
      </w:r>
    </w:p>
    <w:p/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一、计分方法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1. 总分：90 个项目单项分相加之和。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2. 总均分：总分 ÷ 90。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3. 阳性项目数：单项分 ≥ 2 的项目数；阴性项目数：单项分 ＝ 1 的项目数。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4. 阳性症状均分：（总分 − 阴性项目数）÷ 阳性项目数。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5. 因子分：该因子所含项目得分之和 ÷ 该因子项目数。各因子所含项目如下表。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因子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所含题号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项目数</w:t>
            </w:r>
          </w:p>
        </w:tc>
      </w:tr>
      <w:tr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躯体化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1、4、12、27、40、42、48、49、52、53、56、58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12</w:t>
            </w:r>
          </w:p>
        </w:tc>
      </w:tr>
      <w:tr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强迫症状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3、9、10、28、38、45、46、51、55、65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10</w:t>
            </w:r>
          </w:p>
        </w:tc>
      </w:tr>
      <w:tr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人际关系敏感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6、21、34、36、37、41、61、69、73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9</w:t>
            </w:r>
          </w:p>
        </w:tc>
      </w:tr>
      <w:tr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抑郁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5、14、15、20、22、26、29、30、31、32、54、71、79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13</w:t>
            </w:r>
          </w:p>
        </w:tc>
      </w:tr>
      <w:tr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焦虑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2、17、23、33、39、57、72、78、80、86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10</w:t>
            </w:r>
          </w:p>
        </w:tc>
      </w:tr>
      <w:tr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敌对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11、24、63、67、74、81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</w:t>
            </w:r>
          </w:p>
        </w:tc>
      </w:tr>
      <w:tr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恐怖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13、25、47、50、70、75、82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7</w:t>
            </w:r>
          </w:p>
        </w:tc>
      </w:tr>
      <w:tr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偏执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8、18、43、68、76、83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</w:t>
            </w:r>
          </w:p>
        </w:tc>
      </w:tr>
      <w:tr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精神病性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7、16、35、62、77、84、85、87、88、90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10</w:t>
            </w:r>
          </w:p>
        </w:tc>
      </w:tr>
      <w:tr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其他（睡眠、饮食等）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19、44、59、60、64、66、89</w:t>
            </w:r>
          </w:p>
        </w:tc>
        <w:tc>
          <w:tcPr>
            <w:tcW w:type="dxa" w:w="288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7</w:t>
            </w:r>
          </w:p>
        </w:tc>
      </w:tr>
    </w:tbl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二、结果解释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分数范围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解释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总分 &gt; 160，或阳性项目数 &gt; 43，或任一因子分 &gt; 2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筛查阳性，建议进一步评估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未达上述任一条件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一般人群</w:t>
            </w:r>
          </w:p>
        </w:tc>
      </w:tr>
    </w:tbl>
    <w:p>
      <w:r>
        <w:rPr>
          <w:rFonts w:ascii="Times New Roman" w:hAnsi="Times New Roman" w:eastAsia="宋体"/>
          <w:b w:val="0"/>
          <w:color w:val="1F2D33"/>
          <w:sz w:val="22"/>
        </w:rPr>
        <w:t>以上为中国成人常模筛查界值（金华等，1986）。对学生群体，建议同时参照相应年龄常模，或以本班/本校历次施测结果作纵向比较使用。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三、信效度与常模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全国成人常模（n=1388，金华等，1986）：总分 129.96±38.76，总均分 1.44±0.43。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SCL-90 是国内学校心理普查使用最广泛的综合筛查工具，可反映十个症状因子的分布情况。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四、使用注意事项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量表版权归原编制者/出版方所有，本资料包仅供教学、科研与非商业心理健康服务使用，使用时请注明出处。</w:t>
      </w:r>
    </w:p>
    <w:p/>
    <w:p>
      <w:r>
        <w:rPr>
          <w:rFonts w:ascii="Times New Roman" w:hAnsi="Times New Roman" w:eastAsia="宋体"/>
          <w:b w:val="0"/>
          <w:color w:val="555F64"/>
          <w:sz w:val="18"/>
        </w:rPr>
        <w:t>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量表版权归原编制者/出版方所有，本资料包仅供教学、科研与非商业心理健康服务使用，使用时请注明出处。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危机资源：全国心理援助热线 12356（24小时）；青少年服务热线 12355。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整理：徐小嗷 · 天雨流芳 tianyuliufang.com（2026-08）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