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抑郁自评量表（SDS）计分与结果解释</w:t>
      </w:r>
    </w:p>
    <w:p/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一、计分方法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1. 反向计分题：第 2、5、6、11、12、14、16、17、18、20 题，计分时 1↔4、2↔3 对调。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2. 粗分：20 个项目（反向题转换后）得分之和。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3. 标准分：粗分 × 1.25，取整数部分。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二、结果解释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分数范围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Times New Roman" w:hAnsi="Times New Roman" w:eastAsia="黑体"/>
                <w:b/>
                <w:color w:val="1F2D33"/>
                <w:sz w:val="20"/>
              </w:rPr>
              <w:t>解释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标准分 &lt; 53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无明显抑郁症状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53 – 62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轻度抑郁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63 – 72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中度抑郁</w:t>
            </w:r>
          </w:p>
        </w:tc>
      </w:tr>
      <w:tr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≥ 73</w:t>
            </w:r>
          </w:p>
        </w:tc>
        <w:tc>
          <w:tcPr>
            <w:tcW w:type="dxa" w:w="4320"/>
          </w:tcPr>
          <w:p>
            <w:r>
              <w:rPr>
                <w:rFonts w:ascii="Times New Roman" w:hAnsi="Times New Roman" w:eastAsia="宋体"/>
                <w:b w:val="0"/>
                <w:color w:val="1F2D33"/>
                <w:sz w:val="20"/>
              </w:rPr>
              <w:t>重度抑郁</w:t>
            </w:r>
          </w:p>
        </w:tc>
      </w:tr>
    </w:tbl>
    <w:p>
      <w:r>
        <w:rPr>
          <w:rFonts w:ascii="Times New Roman" w:hAnsi="Times New Roman" w:eastAsia="宋体"/>
          <w:b w:val="0"/>
          <w:color w:val="1F2D33"/>
          <w:sz w:val="22"/>
        </w:rPr>
        <w:t>界值为中国常模标准（汪向东等，1999）。第 19 题涉及死亡意念，任何异常作答都应进一步面谈了解。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三、信效度与常模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SDS 结构简单、施测方便，是学校与门诊抑郁筛查的经典工具；在中国人群中应用广泛，信效度研究充分（见相关文献）。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四、使用注意事项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量表版权归原编制者/出版方所有，本资料包仅供教学、科研与非商业心理健康服务使用，使用时请注明出处。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